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8"/>
              </w:rPr>
              <w:t xml:space="preserve">&lt;Письмо&gt; Минздравсоцразвития РФ от 20.06.2007 N 4892-ВС</w:t>
              <w:br/>
              <w:t xml:space="preserve">"О профилактике перинатальной передачи ВИЧ-инфекции в Российской Федерации"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06.10.2023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ind w:firstLine="54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МИНИСТЕРСТВО ЗДРАВООХРАНЕНИЯ И СОЦИАЛЬНОГО РАЗВИТИЯ</w:t>
      </w:r>
    </w:p>
    <w:p>
      <w:pPr>
        <w:pStyle w:val="2"/>
        <w:jc w:val="center"/>
      </w:pPr>
      <w:r>
        <w:rPr>
          <w:sz w:val="20"/>
        </w:rPr>
        <w:t xml:space="preserve">РОССИЙСКОЙ ФЕДЕРАЦИИ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ПИСЬМО</w:t>
      </w:r>
    </w:p>
    <w:p>
      <w:pPr>
        <w:pStyle w:val="2"/>
        <w:jc w:val="center"/>
      </w:pPr>
      <w:r>
        <w:rPr>
          <w:sz w:val="20"/>
        </w:rPr>
        <w:t xml:space="preserve">от 20 июня 2007 г. N 4892-ВС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 ПРОФИЛАКТИКЕ ПЕРИНАТАЛЬНОЙ ПЕРЕДАЧИ ВИЧ-ИНФЕКЦИИ</w:t>
      </w:r>
    </w:p>
    <w:p>
      <w:pPr>
        <w:pStyle w:val="2"/>
        <w:jc w:val="center"/>
      </w:pPr>
      <w:r>
        <w:rPr>
          <w:sz w:val="20"/>
        </w:rPr>
        <w:t xml:space="preserve">В РОССИЙСКОЙ ФЕДЕРАЦИИ</w:t>
      </w:r>
    </w:p>
    <w:p>
      <w:pPr>
        <w:pStyle w:val="0"/>
        <w:jc w:val="center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Министерство здравоохранения и социального развития Российской Федерации направляет </w:t>
      </w:r>
      <w:hyperlink w:history="0" w:anchor="P19" w:tooltip="МЕТОДИЧЕСКОЕ ПИСЬМО">
        <w:r>
          <w:rPr>
            <w:sz w:val="20"/>
            <w:color w:val="0000ff"/>
          </w:rPr>
          <w:t xml:space="preserve">методическое письмо</w:t>
        </w:r>
      </w:hyperlink>
      <w:r>
        <w:rPr>
          <w:sz w:val="20"/>
        </w:rPr>
        <w:t xml:space="preserve"> "О профилактике перинатальной передачи ВИЧ-инфекции в Российской Федерации" для использования в работе лечебно-профилактических учреждений, оказывающих медицинскую помощь беременным ВИЧ-инфицированным и рожденным ими детям.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Заместитель Министра</w:t>
      </w:r>
    </w:p>
    <w:p>
      <w:pPr>
        <w:pStyle w:val="0"/>
        <w:jc w:val="right"/>
      </w:pPr>
      <w:r>
        <w:rPr>
          <w:sz w:val="20"/>
        </w:rPr>
        <w:t xml:space="preserve">В.И.СТАРОДУБОВ</w:t>
      </w:r>
    </w:p>
    <w:p>
      <w:pPr>
        <w:pStyle w:val="0"/>
        <w:jc w:val="right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</w:r>
    </w:p>
    <w:bookmarkStart w:id="19" w:name="P19"/>
    <w:bookmarkEnd w:id="19"/>
    <w:p>
      <w:pPr>
        <w:pStyle w:val="2"/>
        <w:outlineLvl w:val="0"/>
        <w:jc w:val="center"/>
      </w:pPr>
      <w:r>
        <w:rPr>
          <w:sz w:val="20"/>
        </w:rPr>
        <w:t xml:space="preserve">МЕТОДИЧЕСКОЕ ПИСЬМО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 ПРОФИЛАКТИКЕ ПЕРИНАТАЛЬНОЙ ПЕРЕДАЧИ ВИЧ-ИНФЕКЦИИ</w:t>
      </w:r>
    </w:p>
    <w:p>
      <w:pPr>
        <w:pStyle w:val="2"/>
        <w:jc w:val="center"/>
      </w:pPr>
      <w:r>
        <w:rPr>
          <w:sz w:val="20"/>
        </w:rPr>
        <w:t xml:space="preserve">В РОССИЙСКОЙ ФЕДЕРАЦИИ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Настоящее методическое письмо подготовили специалисты Департамента медико-социальных проблем семьи, материнства и детства Минздравсоцразвития России Шарапова О.В., Чумакова О.В., Садовникова В.Н.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Современные методы профилактики передачи ВИЧ-инфекции от матери к ребенку включают назначение антиретровирусных препаратов (АРВ) ВИЧ-позитивным женщинам во время беременности, в родах и их детям после рождения; проведение планового кесарева сечения; вскармливание ребенка искусственными смесями. Важнейшим фактором эффективности АРВ химиопрофилактики является приверженность женщины к приему препаратов. Соблюдение этих требований позволяет снизить риск передачи перинатальной ВИЧ ниже 2%.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Российской Федерации на 31.12.2006 зарегистрировано 354507 ВИЧ-инфицированных, в т.ч. в 2006 г. - 41549 (впервые выявленных), в 2005 г. - 39028 (по данным </w:t>
      </w:r>
      <w:hyperlink w:history="0" r:id="rId7" w:tooltip="Постановление Росстата от 11.11.2005 N 80 &quot;Об утверждении статистического инструментария для организации Минздравсоцразвития России статистического наблюдения за заболеваемостью населения отдельными болезнями&quot; ------------ Недействующая редакция {КонсультантПлюс}">
        <w:r>
          <w:rPr>
            <w:sz w:val="20"/>
            <w:color w:val="0000ff"/>
          </w:rPr>
          <w:t xml:space="preserve">формы N 61</w:t>
        </w:r>
      </w:hyperlink>
      <w:r>
        <w:rPr>
          <w:sz w:val="20"/>
        </w:rPr>
        <w:t xml:space="preserve"> федерального государственного статистического наблюдения) (рис. 1 - здесь и далее рисунки не приводятся).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последние годы в стране происходит передача ВИЧ-инфекции от уязвимых групп в основное население половым (гетеросексуальным) путем. С 2003 года в стране половым путем преимущественно заражаются молодые женщины.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Кумулятивное число ВИЧ-инфицированных женщин превысило 100 тысяч (более 30,0%). За последние годы доля женщин среди ВИЧ-инфицированных возросла в 1,8 раза, с 24,1% в 2001 г. до 43,0% в 2006 г. (по данным ФЦ СПИД) (рис. 2).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2006 г. на диспансерном наблюдении в Центрах по профилактике и борьбе со СПИДом находилось 80173 женщины (в 2005 г. - 83351).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возрастной структуре ВИЧ-инфицированных женщин преобладают молодые женщины в возрасте 20 - 30 лет, на долю которых приходится более 61,4%, женщины в возрасте 15 - 20 лет составляют 19,4% и в возрасте 30 - 40 лет - 13,1% (рис. 3).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Высокий удельный вес (более 80,0%) молодых людей в возрасте 15 - 30 лет как женщин, так и мужчин, находящихся в активном репродуктивном возрасте, приводит к постоянному увеличению числа ВИЧ-инфицированных беременных. Так, в 1995 году на 100000 обследованных беременных частота выявления ВИЧ-инфекции составила 0,2, то в 2002 г. - 119,2, то есть показатель увеличился в 573 раза. Частота выявления ВИЧ-инфицированных беременных в Российской Федерации за последние пять лет остается высокой, в 2006 г. показатель составил 114,1 на 100 тыс. обследованных, 114,0 - в 2005 г. (по данным ФЦ СПИД) (рис. 4).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2006 г. в стране среди 2,9 млн. беременных женщин выявлено 11827 ВИЧ-инфицированных, в 2005 г. - 11308, в 2004 г. - 11021, в 2003 г. - 9494 (по данным федерального статистического наблюдения, </w:t>
      </w:r>
      <w:hyperlink w:history="0" r:id="rId8" w:tooltip="Постановление Госкомстата России от 29.06.1999 N 49 (ред. от 25.12.2014) &quot;Об утверждении годовых форм федерального государственного статистического наблюдения за заболеваемостью населения, профилактическими прививками и медицинской помощью женщинам и детям&quot; ------------ Утратил силу или отменен {КонсультантПлюс}">
        <w:r>
          <w:rPr>
            <w:sz w:val="20"/>
            <w:color w:val="0000ff"/>
          </w:rPr>
          <w:t xml:space="preserve">форма N 32</w:t>
        </w:r>
      </w:hyperlink>
      <w:r>
        <w:rPr>
          <w:sz w:val="20"/>
        </w:rPr>
        <w:t xml:space="preserve"> "Сведения о медицинской помощи беременным, роженицам и родильницам" и </w:t>
      </w:r>
      <w:hyperlink w:history="0" r:id="rId9" w:tooltip="Постановление Госкомстата России от 29.06.1999 N 49 (ред. от 25.12.2014) &quot;Об утверждении годовых форм федерального государственного статистического наблюдения за заболеваемостью населения, профилактическими прививками и медицинской помощью женщинам и детям&quot; ------------ Утратил силу или отменен {КонсультантПлюс}">
        <w:r>
          <w:rPr>
            <w:sz w:val="20"/>
            <w:color w:val="0000ff"/>
          </w:rPr>
          <w:t xml:space="preserve">форма N 13</w:t>
        </w:r>
      </w:hyperlink>
      <w:r>
        <w:rPr>
          <w:sz w:val="20"/>
        </w:rPr>
        <w:t xml:space="preserve"> "Сведения о прерывании беременности" (в сроки до 28 недель)).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Удельный вес ВИЧ-инфицированных беременных среди беременных в общей популяции увеличился с 0,3% в 2003 г. до 0,41% в 2006 г. (рис. 5).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Наибольший удельный вес ВИЧ-инфицированных беременных - 69,7% от общего числа женщин этой группы приходится на три федеральных округа: Приволжский ФО (26,9%), Уральский ФО (24,0%) и Центральный ФО (18,8%) (табл. 1).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Таблица 1</w:t>
      </w:r>
    </w:p>
    <w:p>
      <w:pPr>
        <w:pStyle w:val="0"/>
        <w:ind w:firstLine="54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75" w:type="dxa"/>
          <w:left w:w="40" w:type="dxa"/>
          <w:bottom w:w="75" w:type="dxa"/>
          <w:right w:w="40" w:type="dxa"/>
        </w:tblCellMar>
      </w:tblPr>
      <w:tblGrid>
        <w:gridCol w:w="4320"/>
        <w:gridCol w:w="600"/>
        <w:gridCol w:w="720"/>
        <w:gridCol w:w="720"/>
        <w:gridCol w:w="720"/>
        <w:gridCol w:w="720"/>
      </w:tblGrid>
      <w:tr>
        <w:trPr>
          <w:trHeight w:val="250" w:hRule="atLeast"/>
        </w:trPr>
        <w:tc>
          <w:tcPr>
            <w:tcW w:w="4440" w:type="dxa"/>
            <w:vMerge w:val="restart"/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       Территория             </w:t>
            </w:r>
          </w:p>
        </w:tc>
        <w:tc>
          <w:tcPr>
            <w:gridSpan w:val="5"/>
            <w:tcW w:w="4080" w:type="dxa"/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    Беременность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  (у ВИЧ-инфицированных)   </w:t>
            </w:r>
          </w:p>
        </w:tc>
      </w:tr>
      <w:tr>
        <w:tc>
          <w:tcPr>
            <w:tcBorders>
              <w:top w:val="nil"/>
            </w:tcBorders>
            <w:vMerge w:val="continue"/>
          </w:tcPr>
          <w:p/>
        </w:tc>
        <w:tc>
          <w:tcPr>
            <w:tcW w:w="7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2003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2004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2005 </w:t>
            </w:r>
          </w:p>
        </w:tc>
        <w:tc>
          <w:tcPr>
            <w:gridSpan w:val="2"/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2006    </w:t>
            </w:r>
          </w:p>
        </w:tc>
      </w:tr>
      <w:tr>
        <w:trPr>
          <w:trHeight w:val="250" w:hRule="atLeast"/>
        </w:trPr>
        <w:tc>
          <w:tcPr>
            <w:tcW w:w="4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ЦЕНТРАЛЬНЫЙ ФЕДЕРАЛЬНЫЙ ОКРУГ      </w:t>
            </w:r>
          </w:p>
        </w:tc>
        <w:tc>
          <w:tcPr>
            <w:tcW w:w="7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1934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2122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2133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2224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18,8%</w:t>
            </w:r>
          </w:p>
        </w:tc>
      </w:tr>
      <w:tr>
        <w:trPr>
          <w:trHeight w:val="250" w:hRule="atLeast"/>
        </w:trPr>
        <w:tc>
          <w:tcPr>
            <w:tcW w:w="4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СЕВЕРО-ЗАПАДНЫЙ ФЕДЕРАЛЬНЫЙ ОКРУГ  </w:t>
            </w:r>
          </w:p>
        </w:tc>
        <w:tc>
          <w:tcPr>
            <w:tcW w:w="7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1309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1324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1326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1345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11,4%</w:t>
            </w:r>
          </w:p>
        </w:tc>
      </w:tr>
      <w:tr>
        <w:trPr>
          <w:trHeight w:val="250" w:hRule="atLeast"/>
        </w:trPr>
        <w:tc>
          <w:tcPr>
            <w:tcW w:w="4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ЮЖНЫЙ ФЕДЕРАЛЬНЫЙ ОКРУГ            </w:t>
            </w:r>
          </w:p>
        </w:tc>
        <w:tc>
          <w:tcPr>
            <w:tcW w:w="7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423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537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519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516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4,4% </w:t>
            </w:r>
          </w:p>
        </w:tc>
      </w:tr>
      <w:tr>
        <w:trPr>
          <w:trHeight w:val="250" w:hRule="atLeast"/>
        </w:trPr>
        <w:tc>
          <w:tcPr>
            <w:tcW w:w="4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ПРИВОЛЖСКИЙ ФЕДЕРАЛЬНЫЙ ОКРУГ      </w:t>
            </w:r>
          </w:p>
        </w:tc>
        <w:tc>
          <w:tcPr>
            <w:tcW w:w="7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2502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2852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2996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3183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26,9%</w:t>
            </w:r>
          </w:p>
        </w:tc>
      </w:tr>
      <w:tr>
        <w:trPr>
          <w:trHeight w:val="250" w:hRule="atLeast"/>
        </w:trPr>
        <w:tc>
          <w:tcPr>
            <w:tcW w:w="4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УРАЛЬСКИЙ ФЕДЕРАЛЬНЫЙ ОКРУГ        </w:t>
            </w:r>
          </w:p>
        </w:tc>
        <w:tc>
          <w:tcPr>
            <w:tcW w:w="7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1910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2548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2677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2848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24,0%</w:t>
            </w:r>
          </w:p>
        </w:tc>
      </w:tr>
      <w:tr>
        <w:trPr>
          <w:trHeight w:val="250" w:hRule="atLeast"/>
        </w:trPr>
        <w:tc>
          <w:tcPr>
            <w:tcW w:w="4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СИБИРСКИЙ ФЕДЕРАЛЬНЫЙ ОКРУГ        </w:t>
            </w:r>
          </w:p>
        </w:tc>
        <w:tc>
          <w:tcPr>
            <w:tcW w:w="7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1275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1431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1480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1559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13,2%</w:t>
            </w:r>
          </w:p>
        </w:tc>
      </w:tr>
      <w:tr>
        <w:trPr>
          <w:trHeight w:val="250" w:hRule="atLeast"/>
        </w:trPr>
        <w:tc>
          <w:tcPr>
            <w:tcW w:w="4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ДАЛЬНЕВОСТОЧНЫЙ ФЕДЕРАЛЬНЫЙ ОКРУГ  </w:t>
            </w:r>
          </w:p>
        </w:tc>
        <w:tc>
          <w:tcPr>
            <w:tcW w:w="7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142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207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177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152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1,3% </w:t>
            </w:r>
          </w:p>
        </w:tc>
      </w:tr>
      <w:tr>
        <w:trPr>
          <w:trHeight w:val="250" w:hRule="atLeast"/>
        </w:trPr>
        <w:tc>
          <w:tcPr>
            <w:tcW w:w="4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ВСЕГО РФ                           </w:t>
            </w:r>
          </w:p>
        </w:tc>
        <w:tc>
          <w:tcPr>
            <w:tcW w:w="72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9495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11021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11308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11827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100% </w:t>
            </w:r>
          </w:p>
        </w:tc>
      </w:tr>
    </w:tbl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последние годы ВИЧ-инфицированные женщины все чаще принимают решение сохранить беременность и родить ребенка. Соотношение родов к абортам в этой группе женщин составило в 2005 - 2006 гг. 1:0,6. Удельный вес родов превышает 58% (рис. 5).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 данным государственного статистического наблюдения (</w:t>
      </w:r>
      <w:hyperlink w:history="0" r:id="rId10" w:tooltip="Постановление Госкомстата России от 29.06.1999 N 49 (ред. от 25.12.2014) &quot;Об утверждении годовых форм федерального государственного статистического наблюдения за заболеваемостью населения, профилактическими прививками и медицинской помощью женщинам и детям&quot; ------------ Утратил силу или отменен {КонсультантПлюс}">
        <w:r>
          <w:rPr>
            <w:sz w:val="20"/>
            <w:color w:val="0000ff"/>
          </w:rPr>
          <w:t xml:space="preserve">форма N 32</w:t>
        </w:r>
      </w:hyperlink>
      <w:r>
        <w:rPr>
          <w:sz w:val="20"/>
        </w:rPr>
        <w:t xml:space="preserve">) по федеральным округам удельный вес родов у ВИЧ-инфицированных беременных составляет от 53,9% в Уральском ФО до 68,0% в Центральном ФО (табл. 2).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Таблица 2</w:t>
      </w:r>
    </w:p>
    <w:p>
      <w:pPr>
        <w:pStyle w:val="0"/>
        <w:ind w:firstLine="54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75" w:type="dxa"/>
          <w:left w:w="40" w:type="dxa"/>
          <w:bottom w:w="75" w:type="dxa"/>
          <w:right w:w="40" w:type="dxa"/>
        </w:tblCellMar>
      </w:tblPr>
      <w:tblGrid>
        <w:gridCol w:w="2160"/>
        <w:gridCol w:w="1320"/>
        <w:gridCol w:w="720"/>
        <w:gridCol w:w="1080"/>
        <w:gridCol w:w="1320"/>
        <w:gridCol w:w="720"/>
        <w:gridCol w:w="1080"/>
      </w:tblGrid>
      <w:tr>
        <w:trPr>
          <w:trHeight w:val="250" w:hRule="atLeast"/>
        </w:trPr>
        <w:tc>
          <w:tcPr>
            <w:tcW w:w="2280" w:type="dxa"/>
            <w:vMerge w:val="restart"/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Территория    </w:t>
            </w:r>
          </w:p>
        </w:tc>
        <w:tc>
          <w:tcPr>
            <w:gridSpan w:val="3"/>
            <w:tcW w:w="3480" w:type="dxa"/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      2005          </w:t>
            </w:r>
          </w:p>
        </w:tc>
        <w:tc>
          <w:tcPr>
            <w:gridSpan w:val="3"/>
            <w:tcW w:w="3480" w:type="dxa"/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      2006          </w:t>
            </w:r>
          </w:p>
        </w:tc>
      </w:tr>
      <w:tr>
        <w:tc>
          <w:tcPr>
            <w:tcBorders>
              <w:top w:val="nil"/>
            </w:tcBorders>
            <w:vMerge w:val="continue"/>
          </w:tcPr>
          <w:p/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Число ВИЧ+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беременных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Число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ВИЧ+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родов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Удельный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 вес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Число ВИЧ+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беременных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Число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ВИЧ+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родов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Удельный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 вес   </w:t>
            </w:r>
          </w:p>
        </w:tc>
      </w:tr>
      <w:tr>
        <w:trPr>
          <w:trHeight w:val="250" w:hRule="atLeast"/>
        </w:trPr>
        <w:tc>
          <w:tcPr>
            <w:tcW w:w="22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ЦЕНТРАЛЬНЫЙ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ФЕДЕРАЛЬНЫЙ ОКРУГ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2133  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1409 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66,0%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2224  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1513 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68,0%   </w:t>
            </w:r>
          </w:p>
        </w:tc>
      </w:tr>
      <w:tr>
        <w:trPr>
          <w:trHeight w:val="250" w:hRule="atLeast"/>
        </w:trPr>
        <w:tc>
          <w:tcPr>
            <w:tcW w:w="22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СЕВЕРО-ЗАПАДНЫЙ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ФЕДЕРАЛЬНЫЙ ОКРУГ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1326  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828  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62,4%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1345  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763  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56,7%   </w:t>
            </w:r>
          </w:p>
        </w:tc>
      </w:tr>
      <w:tr>
        <w:trPr>
          <w:trHeight w:val="250" w:hRule="atLeast"/>
        </w:trPr>
        <w:tc>
          <w:tcPr>
            <w:tcW w:w="22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ЮЖНЫЙ ФЕДЕРАЛЬНЫЙ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ОКРУГ        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519   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252  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48,6%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516   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313  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60,7%   </w:t>
            </w:r>
          </w:p>
        </w:tc>
      </w:tr>
      <w:tr>
        <w:trPr>
          <w:trHeight w:val="250" w:hRule="atLeast"/>
        </w:trPr>
        <w:tc>
          <w:tcPr>
            <w:tcW w:w="22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ПРИВОЛЖСКИЙ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ФЕДЕРАЛЬНЫЙ ОКРУГ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2996  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1677 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56,0%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3183  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1743 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54,8%   </w:t>
            </w:r>
          </w:p>
        </w:tc>
      </w:tr>
      <w:tr>
        <w:trPr>
          <w:trHeight w:val="250" w:hRule="atLeast"/>
        </w:trPr>
        <w:tc>
          <w:tcPr>
            <w:tcW w:w="22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УРАЛЬСКИЙ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ФЕДЕРАЛЬНЫЙ ОКРУГ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2677  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1444 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53,9%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2848  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1534 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53,9%   </w:t>
            </w:r>
          </w:p>
        </w:tc>
      </w:tr>
      <w:tr>
        <w:trPr>
          <w:trHeight w:val="250" w:hRule="atLeast"/>
        </w:trPr>
        <w:tc>
          <w:tcPr>
            <w:tcW w:w="22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СИБИРСКИЙ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ФЕДЕРАЛЬНЫЙ ОКРУГ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1480  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947  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64,0%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1559  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985  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63,2%   </w:t>
            </w:r>
          </w:p>
        </w:tc>
      </w:tr>
      <w:tr>
        <w:trPr>
          <w:trHeight w:val="250" w:hRule="atLeast"/>
        </w:trPr>
        <w:tc>
          <w:tcPr>
            <w:tcW w:w="22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ДАЛЬНЕВОСТОЧНЫЙ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ФЕДЕРАЛЬНЫЙ ОКРУГ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177   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111  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62,7%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152   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92   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60,5%   </w:t>
            </w:r>
          </w:p>
        </w:tc>
      </w:tr>
      <w:tr>
        <w:trPr>
          <w:trHeight w:val="250" w:hRule="atLeast"/>
        </w:trPr>
        <w:tc>
          <w:tcPr>
            <w:tcW w:w="22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РФ           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11308 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6668 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59,0%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11827 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6943 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58,7%   </w:t>
            </w:r>
          </w:p>
        </w:tc>
      </w:tr>
    </w:tbl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Абсолютное число родов у ВИЧ-инфицированных женщин в Российской Федерации также ежегодно увеличивается. В 2006 г. отмечалось 6943 родов (в 2005 г. - 6668), что повышает значение профилактики передачи ВИЧ от матери к ребенку. Удельный вес родов у ВИЧ-инфицированных женщин от числа родов в общей популяции в 2006 г. по сравнению с 2000 г. увеличился с 0,05% до 0,48% (рис. 6).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Частота родов у ВИЧ-инфицированных женщин в 2006 г. по сравнению с 2002 г. увеличилась на 32% и составила 48,0 на 10000 родов (в 2002 г. - 32,7) (рис. 7).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Доля ВИЧ-инфицированных беременных, поступивших на роды без диспансерного наблюдения в женской консультации, за последние годы в среднем составляет 20,0%. Однако, в результате реализации "родового сертификата" в рамках Национального приоритетного проекта "Здоровье" доля ВИЧ-инфицированных беременных, поступивших на роды без диспансерного наблюдения в женской консультации в 2006 г., снизилась и составила 16,7% от общего числа ВИЧ-инфицированных беременных, закончивших беременность родами (1157 из 6943).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Благодаря обеспечению антиретровирусными препаратами в рамках реализации Национального приоритетного проекта "Здоровье" в 2006 г. по сравнению с 2005 г. отмечается увеличение охвата антиретровирусной профилактикой перинатальной передачи ВИЧ-инфекции ВИЧ-инфицированных беременных женщин: во время беременности - с 66,8% до 73,5%, во время родов - с 86,0% до 89,0% и у новорожденных - с 94,0% до 95,2% (по данным федерального государственного статистического наблюдения (</w:t>
      </w:r>
      <w:hyperlink w:history="0" r:id="rId11" w:tooltip="Постановление Росстата от 11.11.2005 N 80 &quot;Об утверждении статистического инструментария для организации Минздравсоцразвития России статистического наблюдения за заболеваемостью населения отдельными болезнями&quot; ------------ Недействующая редакция {КонсультантПлюс}">
        <w:r>
          <w:rPr>
            <w:sz w:val="20"/>
            <w:color w:val="0000ff"/>
          </w:rPr>
          <w:t xml:space="preserve">форма N 61</w:t>
        </w:r>
      </w:hyperlink>
      <w:r>
        <w:rPr>
          <w:sz w:val="20"/>
        </w:rPr>
        <w:t xml:space="preserve">)) (рис. 8).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 федеральным округам показатели перинатальной профилактики матерям и новорожденным в 2006 г. значительно варьируют. Наиболее низкий охват (менее 70%) антиретровирусной профилактикой перинатальной передачи ВИЧ-инфекции у женщин во время беременности отмечался в пяти федеральных округах: Уральском ФО - 63,1%, Дальневосточном ФО - 64,6%, Сибирском ФО - 65,7%, Северо-западном ФО - 68,6%, Южном ФО - 69,5%. Охват антиретровирусной профилактикой во время родов менее 90% отмечался в пяти федеральных округах: Дальневосточном ФО - 42,7%, Южном ФО - 82,7%, Сибирском ФО - 83,7%, Приволжском и Уральском ФО - 89,3%. Наиболее низкий охват антиретровирусной профилактикой новорожденных имел место в Дальневосточном ФО - 41,1%. В Южном ФО этот показатель составил 89,2%, Сибирском ФО - 93,8%. Антиретровирусная профилактика у новорожденных с охватом более 95% проводилась в четырех федеральных округах: Центральном ФО - 97,6%, Северо-западном ФО - 99%, Приволжском ФО - 95,4%, Уральском ФО - 96% (рис. 9).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Наиболее низкий охват антиретровирусной профилактикой во время беременности в 2006 г. отмечался в Республиках Северная Осетия - Алания - 27,3%, Хакасия - 42,9%, Приморском крае - 51,6%, Свердловской - 44,9%, Иркутской - 55,8%, Ростовской - 56,8%, Кемеровской - 58,0%, Курской - 62,5%, Ленинградской - 67,4% областях, г. Санкт-Петербург - 61,4%, Республике Ингушетия - 61,1%. В 26 субъектах Российской Федерации: Смоленской, Тверской, Тульской, Вологодской, Архангельской, Новгородской, Псковской, Астраханской, Волгоградской, Кировской, Нижегородской, Оренбургской, Пермской, Самарской, Саратовской, Тюменской, Челябинской, Новосибирской, Читинской, Ульяновской областях, Краснодарском, Алтайском, Хабаровском краях, Республиках Адыгея, Калмыкия, Чувашской Республике, Усть-Ордынском автономном округе этот показатель составил 70,0% - 80,0%; в 19 субъектах: Владимирской, Воронежской, Ивановской, Калужской, Московской, Рязанской, Калининградской, Мурманской, Омской, Амурской областях, Ставропольском, Красноярском краях, Республиках Марий Эл, Мордовии, Татарстане, Бурятии, Удмуртской Республике, Ханты-Мансийском, Ямало-Ненецком автономных округах - от 80% до 89,5%; в 18 субъектах: г. Москве, Брянской, Костромской, Липецкой, Орловской, Тамбовской, Ярославской, Пензенской, Курганской, Томской, Сахалинской областях, Республиках Карелия, Коми, Дагестан, Башкортостан, Саха - Якутия, Чеченской Республике, Еврейской автономной области - от 90,0% до 100,0%.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Низкий охват антиретровирусной профилактикой во время родов - менее 70,0% отмечался в Приморской крае (17,2%), Ростовской (56,8%), Курской (62,5%) и Владимирской (69,6%) областях; в 11 субъектах: Белгородской, Костромской, Орловской, Псковской, Нижегородской, Амурской областях, Республиках Ингушетия, Калмыкия, Хакасия, Адыгея, Усть-Ордынском автономном округе этот показатель составлял 70,0% - 80,0%; в 25 субъектах: Брянской, Воронежской, Рязанской, Тверской, Вологодской, Тульской, Мурманской, Кировской, Оренбургской, Пензенской, Саратовской, Ульяновской, Челябинской, Иркутской, Кемеровской, Новосибирской, Омской областях, Краснодарском, Ставропольском, Алтайском краях, Республиках Марий Эл, Мордовия, Бурятия, Саха - Якутия, Чувашской Республике - от 80% до 90,0% и в 36 субъектах: г. г. Москве, Санкт-Петербурге, Ивановской, Калужской, Липецкой, Московской, Смоленской, Тамбовской, Ярославской, Архангельской, Калининградской, Ленинградской, Новгородской, Астраханской, Волгоградской, Пермской, Самарской, Курганской, Тюменской, Свердловской, Томской, Читинской, Сахалинской областях, Республиках Карелия, Коми, Дагестан, Башкортостан, Татарстан, Северная Осетия - Алания, Удмуртской, Чеченской Республиках, Красноярском, Хабаровском краях, Ханты-Мансийском, Ямало-Ненецком автономных округах, Еврейской автономной области - от 90,0% до 100,0%.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Наиболее низкий охват антиретровирусной профилактикой новорожденных отмечался в Приморском крае - 15,6%, Амурской - 60,0%, Ростовской - 63,0%, Нижегородской - 79,8% областях, Республиках Хакасия - 71,4%, Ингушетия - 77,8%, Ставропольском крае - 71,4%. В Республиках Мордовия, Марий Эл, Кировской, Новосибирской областях этот показатель не превышал 89,0%, в остальных субъектах России он составил 90,0% - 100,0% (см. </w:t>
      </w:r>
      <w:hyperlink w:history="0" w:anchor="P184" w:tooltip="АНТИРЕТРОВИРУСНАЯ ПРОФИЛАКТИКА ПЕРИНАТАЛЬНОЙ">
        <w:r>
          <w:rPr>
            <w:sz w:val="20"/>
            <w:color w:val="0000ff"/>
          </w:rPr>
          <w:t xml:space="preserve">Приложение 1</w:t>
        </w:r>
      </w:hyperlink>
      <w:r>
        <w:rPr>
          <w:sz w:val="20"/>
        </w:rPr>
        <w:t xml:space="preserve">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 данным мониторинга, проводимого Научно-практическим центром по оказанию помощи ВИЧ-инфицированным беременным и детям (Санкт-Петербург, Усть-Ижора) охват проведения трехэтапной химиопрофилактики (во время беременности, в родах и новорожденному) в 2006 г. в целом по Российской Федерации остается низким и составляет лишь 61,0% (в 2005 г. - 57,6%).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Ежегодно увеличивается число детей, рожденных ВИЧ-инфицированными матерями, в 2002 г. - 4495 детей, в 2003 г. - 5702, в 2004 г. - 6323, в 2005 г. - 6633, в 2006 г. - 6938 (по данным </w:t>
      </w:r>
      <w:hyperlink w:history="0" r:id="rId12" w:tooltip="Постановление Госкомстата России от 29.06.1999 N 49 (ред. от 25.12.2014) &quot;Об утверждении годовых форм федерального государственного статистического наблюдения за заболеваемостью населения, профилактическими прививками и медицинской помощью женщинам и детям&quot; ------------ Утратил силу или отменен {КонсультантПлюс}">
        <w:r>
          <w:rPr>
            <w:sz w:val="20"/>
            <w:color w:val="0000ff"/>
          </w:rPr>
          <w:t xml:space="preserve">формы N 32</w:t>
        </w:r>
      </w:hyperlink>
      <w:r>
        <w:rPr>
          <w:sz w:val="20"/>
        </w:rPr>
        <w:t xml:space="preserve">) (рис. 10).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Частота перинатальной передачи ВИЧ-инфекции в Российской Федерации до 2000 года составляла 19,3%, после внедрения антиретровирусной профилактики этот показатель на 31.12.2006 составил в целом по Российской Федерации 6,2%. По данным федерального государственного статистического наблюдения (</w:t>
      </w:r>
      <w:hyperlink w:history="0" r:id="rId13" w:tooltip="Постановление Росстата от 11.11.2005 N 80 &quot;Об утверждении статистического инструментария для организации Минздравсоцразвития России статистического наблюдения за заболеваемостью населения отдельными болезнями&quot; ------------ Недействующая редакция {КонсультантПлюс}">
        <w:r>
          <w:rPr>
            <w:sz w:val="20"/>
            <w:color w:val="0000ff"/>
          </w:rPr>
          <w:t xml:space="preserve">форма N 61</w:t>
        </w:r>
      </w:hyperlink>
      <w:r>
        <w:rPr>
          <w:sz w:val="20"/>
        </w:rPr>
        <w:t xml:space="preserve">) на 31.12.2006 зарегистрировано 2093 ВИЧ-инфицированных ребенка из 33844 детей, родившихся от ВИЧ+ матерей в 1987 - 2006 гг. (табл. 3).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Таблица 3</w:t>
      </w:r>
    </w:p>
    <w:p>
      <w:pPr>
        <w:pStyle w:val="0"/>
        <w:ind w:firstLine="54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75" w:type="dxa"/>
          <w:left w:w="40" w:type="dxa"/>
          <w:bottom w:w="75" w:type="dxa"/>
          <w:right w:w="40" w:type="dxa"/>
        </w:tblCellMar>
      </w:tblPr>
      <w:tblGrid>
        <w:gridCol w:w="1900"/>
        <w:gridCol w:w="1100"/>
        <w:gridCol w:w="1100"/>
        <w:gridCol w:w="900"/>
        <w:gridCol w:w="1000"/>
        <w:gridCol w:w="1100"/>
        <w:gridCol w:w="1100"/>
        <w:gridCol w:w="1500"/>
      </w:tblGrid>
      <w:tr>
        <w:trPr>
          <w:trHeight w:val="200" w:hRule="atLeast"/>
        </w:trPr>
        <w:tc>
          <w:tcPr>
            <w:gridSpan w:val="8"/>
            <w:tcW w:w="10500" w:type="dxa"/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                               Перинатальная передача ВИЧ-инфекции                              </w:t>
            </w:r>
          </w:p>
        </w:tc>
      </w:tr>
      <w:tr>
        <w:trPr>
          <w:trHeight w:val="200" w:hRule="atLeast"/>
        </w:trPr>
        <w:tc>
          <w:tcPr>
            <w:tcW w:w="20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    По данным     </w:t>
            </w:r>
          </w:p>
          <w:p>
            <w:pPr>
              <w:pStyle w:val="1"/>
              <w:jc w:val="both"/>
            </w:pPr>
            <w:r>
              <w:rPr>
                <w:sz w:val="16"/>
              </w:rPr>
            </w:r>
            <w:hyperlink w:history="0" r:id="rId14" w:tooltip="Постановление Росстата от 11.11.2005 N 80 &quot;Об утверждении статистического инструментария для организации Минздравсоцразвития России статистического наблюдения за заболеваемостью населения отдельными болезнями&quot; ------------ Недействующая редакция {КонсультантПлюс}">
              <w:r>
                <w:rPr>
                  <w:sz w:val="16"/>
                  <w:color w:val="0000ff"/>
                </w:rPr>
                <w:t xml:space="preserve">формы N 61</w:t>
              </w:r>
            </w:hyperlink>
            <w:r>
              <w:rPr>
                <w:sz w:val="16"/>
              </w:rPr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  Число   </w:t>
            </w:r>
          </w:p>
          <w:p>
            <w:pPr>
              <w:pStyle w:val="1"/>
              <w:jc w:val="both"/>
            </w:pPr>
            <w:r>
              <w:rPr>
                <w:sz w:val="16"/>
              </w:rPr>
              <w:t xml:space="preserve">  детей,  </w:t>
            </w:r>
          </w:p>
          <w:p>
            <w:pPr>
              <w:pStyle w:val="1"/>
              <w:jc w:val="both"/>
            </w:pPr>
            <w:r>
              <w:rPr>
                <w:sz w:val="16"/>
              </w:rPr>
              <w:t xml:space="preserve">рожденных </w:t>
            </w:r>
          </w:p>
          <w:p>
            <w:pPr>
              <w:pStyle w:val="1"/>
              <w:jc w:val="both"/>
            </w:pPr>
            <w:r>
              <w:rPr>
                <w:sz w:val="16"/>
              </w:rPr>
              <w:t xml:space="preserve">   ВИЧ+   </w:t>
            </w:r>
          </w:p>
          <w:p>
            <w:pPr>
              <w:pStyle w:val="1"/>
              <w:jc w:val="both"/>
            </w:pPr>
            <w:r>
              <w:rPr>
                <w:sz w:val="16"/>
              </w:rPr>
              <w:t xml:space="preserve">матерями, </w:t>
            </w:r>
          </w:p>
          <w:p>
            <w:pPr>
              <w:pStyle w:val="1"/>
              <w:jc w:val="both"/>
            </w:pPr>
            <w:r>
              <w:rPr>
                <w:sz w:val="16"/>
              </w:rPr>
              <w:t xml:space="preserve">    на    </w:t>
            </w:r>
          </w:p>
          <w:p>
            <w:pPr>
              <w:pStyle w:val="1"/>
              <w:jc w:val="both"/>
            </w:pPr>
            <w:r>
              <w:rPr>
                <w:sz w:val="16"/>
              </w:rPr>
              <w:t xml:space="preserve">31.12.2006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  Из них  </w:t>
            </w:r>
          </w:p>
          <w:p>
            <w:pPr>
              <w:pStyle w:val="1"/>
              <w:jc w:val="both"/>
            </w:pPr>
            <w:r>
              <w:rPr>
                <w:sz w:val="16"/>
              </w:rPr>
              <w:t xml:space="preserve">  число   </w:t>
            </w:r>
          </w:p>
          <w:p>
            <w:pPr>
              <w:pStyle w:val="1"/>
              <w:jc w:val="both"/>
            </w:pPr>
            <w:r>
              <w:rPr>
                <w:sz w:val="16"/>
              </w:rPr>
              <w:t xml:space="preserve">   ВИЧ+   </w:t>
            </w:r>
          </w:p>
          <w:p>
            <w:pPr>
              <w:pStyle w:val="1"/>
              <w:jc w:val="both"/>
            </w:pPr>
            <w:r>
              <w:rPr>
                <w:sz w:val="16"/>
              </w:rPr>
              <w:t xml:space="preserve">детей, на </w:t>
            </w:r>
          </w:p>
          <w:p>
            <w:pPr>
              <w:pStyle w:val="1"/>
              <w:jc w:val="both"/>
            </w:pPr>
            <w:r>
              <w:rPr>
                <w:sz w:val="16"/>
              </w:rPr>
              <w:t xml:space="preserve">31.12.2006</w:t>
            </w:r>
          </w:p>
        </w:tc>
        <w:tc>
          <w:tcPr>
            <w:tcW w:w="10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Частота </w:t>
            </w:r>
          </w:p>
          <w:p>
            <w:pPr>
              <w:pStyle w:val="1"/>
              <w:jc w:val="both"/>
            </w:pPr>
            <w:r>
              <w:rPr>
                <w:sz w:val="16"/>
              </w:rPr>
              <w:t xml:space="preserve">перина- </w:t>
            </w:r>
          </w:p>
          <w:p>
            <w:pPr>
              <w:pStyle w:val="1"/>
              <w:jc w:val="both"/>
            </w:pPr>
            <w:r>
              <w:rPr>
                <w:sz w:val="16"/>
              </w:rPr>
              <w:t xml:space="preserve">тальной </w:t>
            </w:r>
          </w:p>
          <w:p>
            <w:pPr>
              <w:pStyle w:val="1"/>
              <w:jc w:val="both"/>
            </w:pPr>
            <w:r>
              <w:rPr>
                <w:sz w:val="16"/>
              </w:rPr>
              <w:t xml:space="preserve">ВИЧ-    </w:t>
            </w:r>
          </w:p>
          <w:p>
            <w:pPr>
              <w:pStyle w:val="1"/>
              <w:jc w:val="both"/>
            </w:pPr>
            <w:r>
              <w:rPr>
                <w:sz w:val="16"/>
              </w:rPr>
              <w:t xml:space="preserve">инфекции</w:t>
            </w:r>
          </w:p>
          <w:p>
            <w:pPr>
              <w:pStyle w:val="1"/>
              <w:jc w:val="both"/>
            </w:pPr>
            <w:r>
              <w:rPr>
                <w:sz w:val="16"/>
              </w:rPr>
              <w:t xml:space="preserve">(%)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  Число  </w:t>
            </w:r>
          </w:p>
          <w:p>
            <w:pPr>
              <w:pStyle w:val="1"/>
              <w:jc w:val="both"/>
            </w:pPr>
            <w:r>
              <w:rPr>
                <w:sz w:val="16"/>
              </w:rPr>
              <w:t xml:space="preserve"> детей,  </w:t>
            </w:r>
          </w:p>
          <w:p>
            <w:pPr>
              <w:pStyle w:val="1"/>
              <w:jc w:val="both"/>
            </w:pPr>
            <w:r>
              <w:rPr>
                <w:sz w:val="16"/>
              </w:rPr>
              <w:t xml:space="preserve">рожденных</w:t>
            </w:r>
          </w:p>
          <w:p>
            <w:pPr>
              <w:pStyle w:val="1"/>
              <w:jc w:val="both"/>
            </w:pPr>
            <w:r>
              <w:rPr>
                <w:sz w:val="16"/>
              </w:rPr>
              <w:t xml:space="preserve">  ВИЧ+   </w:t>
            </w:r>
          </w:p>
          <w:p>
            <w:pPr>
              <w:pStyle w:val="1"/>
              <w:jc w:val="both"/>
            </w:pPr>
            <w:r>
              <w:rPr>
                <w:sz w:val="16"/>
              </w:rPr>
              <w:t xml:space="preserve">матерями </w:t>
            </w:r>
          </w:p>
          <w:p>
            <w:pPr>
              <w:pStyle w:val="1"/>
              <w:jc w:val="both"/>
            </w:pPr>
            <w:r>
              <w:rPr>
                <w:sz w:val="16"/>
              </w:rPr>
              <w:t xml:space="preserve">в 2006 г.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Число ВИЧ+</w:t>
            </w:r>
          </w:p>
          <w:p>
            <w:pPr>
              <w:pStyle w:val="1"/>
              <w:jc w:val="both"/>
            </w:pPr>
            <w:r>
              <w:rPr>
                <w:sz w:val="16"/>
              </w:rPr>
              <w:t xml:space="preserve">  детей,  </w:t>
            </w:r>
          </w:p>
          <w:p>
            <w:pPr>
              <w:pStyle w:val="1"/>
              <w:jc w:val="both"/>
            </w:pPr>
            <w:r>
              <w:rPr>
                <w:sz w:val="16"/>
              </w:rPr>
              <w:t xml:space="preserve">выявленных</w:t>
            </w:r>
          </w:p>
          <w:p>
            <w:pPr>
              <w:pStyle w:val="1"/>
              <w:jc w:val="both"/>
            </w:pPr>
            <w:r>
              <w:rPr>
                <w:sz w:val="16"/>
              </w:rPr>
              <w:t xml:space="preserve">в 2005 г. 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Число ВИЧ+</w:t>
            </w:r>
          </w:p>
          <w:p>
            <w:pPr>
              <w:pStyle w:val="1"/>
              <w:jc w:val="both"/>
            </w:pPr>
            <w:r>
              <w:rPr>
                <w:sz w:val="16"/>
              </w:rPr>
              <w:t xml:space="preserve">  детей,  </w:t>
            </w:r>
          </w:p>
          <w:p>
            <w:pPr>
              <w:pStyle w:val="1"/>
              <w:jc w:val="both"/>
            </w:pPr>
            <w:r>
              <w:rPr>
                <w:sz w:val="16"/>
              </w:rPr>
              <w:t xml:space="preserve">выявленных</w:t>
            </w:r>
          </w:p>
          <w:p>
            <w:pPr>
              <w:pStyle w:val="1"/>
              <w:jc w:val="both"/>
            </w:pPr>
            <w:r>
              <w:rPr>
                <w:sz w:val="16"/>
              </w:rPr>
              <w:t xml:space="preserve">в 2006 г. </w:t>
            </w:r>
          </w:p>
        </w:tc>
        <w:tc>
          <w:tcPr>
            <w:tcW w:w="1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 Число детей, </w:t>
            </w:r>
          </w:p>
          <w:p>
            <w:pPr>
              <w:pStyle w:val="1"/>
              <w:jc w:val="both"/>
            </w:pPr>
            <w:r>
              <w:rPr>
                <w:sz w:val="16"/>
              </w:rPr>
              <w:t xml:space="preserve">рожденных ВИЧ+</w:t>
            </w:r>
          </w:p>
          <w:p>
            <w:pPr>
              <w:pStyle w:val="1"/>
              <w:jc w:val="both"/>
            </w:pPr>
            <w:r>
              <w:rPr>
                <w:sz w:val="16"/>
              </w:rPr>
              <w:t xml:space="preserve">  матерями,   </w:t>
            </w:r>
          </w:p>
          <w:p>
            <w:pPr>
              <w:pStyle w:val="1"/>
              <w:jc w:val="both"/>
            </w:pPr>
            <w:r>
              <w:rPr>
                <w:sz w:val="16"/>
              </w:rPr>
              <w:t xml:space="preserve">находящихся на</w:t>
            </w:r>
          </w:p>
          <w:p>
            <w:pPr>
              <w:pStyle w:val="1"/>
              <w:jc w:val="both"/>
            </w:pPr>
            <w:r>
              <w:rPr>
                <w:sz w:val="16"/>
              </w:rPr>
              <w:t xml:space="preserve"> диспансерном </w:t>
            </w:r>
          </w:p>
          <w:p>
            <w:pPr>
              <w:pStyle w:val="1"/>
              <w:jc w:val="both"/>
            </w:pPr>
            <w:r>
              <w:rPr>
                <w:sz w:val="16"/>
              </w:rPr>
              <w:t xml:space="preserve">  наблюдении  </w:t>
            </w:r>
          </w:p>
          <w:p>
            <w:pPr>
              <w:pStyle w:val="1"/>
              <w:jc w:val="both"/>
            </w:pPr>
            <w:r>
              <w:rPr>
                <w:sz w:val="16"/>
              </w:rPr>
              <w:t xml:space="preserve">  в 2006 г.   </w:t>
            </w:r>
          </w:p>
        </w:tc>
      </w:tr>
      <w:tr>
        <w:trPr>
          <w:trHeight w:val="200" w:hRule="atLeast"/>
        </w:trPr>
        <w:tc>
          <w:tcPr>
            <w:tcW w:w="20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ЦЕНТРАЛЬНЫЙ ФО    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8237      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448       </w:t>
            </w:r>
          </w:p>
        </w:tc>
        <w:tc>
          <w:tcPr>
            <w:tcW w:w="10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5,4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1602     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110       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122       </w:t>
            </w:r>
          </w:p>
        </w:tc>
        <w:tc>
          <w:tcPr>
            <w:tcW w:w="1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3798          </w:t>
            </w:r>
          </w:p>
        </w:tc>
      </w:tr>
      <w:tr>
        <w:trPr>
          <w:trHeight w:val="200" w:hRule="atLeast"/>
        </w:trPr>
        <w:tc>
          <w:tcPr>
            <w:tcW w:w="20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СЕВЕРО-ЗАПАДНЫЙ ФО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4215      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278       </w:t>
            </w:r>
          </w:p>
        </w:tc>
        <w:tc>
          <w:tcPr>
            <w:tcW w:w="10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6,6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706      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48        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68        </w:t>
            </w:r>
          </w:p>
        </w:tc>
        <w:tc>
          <w:tcPr>
            <w:tcW w:w="1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1531          </w:t>
            </w:r>
          </w:p>
        </w:tc>
      </w:tr>
      <w:tr>
        <w:trPr>
          <w:trHeight w:val="200" w:hRule="atLeast"/>
        </w:trPr>
        <w:tc>
          <w:tcPr>
            <w:tcW w:w="20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ЮЖНЫЙ ФО          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1575      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112       </w:t>
            </w:r>
          </w:p>
        </w:tc>
        <w:tc>
          <w:tcPr>
            <w:tcW w:w="10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7,1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315      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25        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24        </w:t>
            </w:r>
          </w:p>
        </w:tc>
        <w:tc>
          <w:tcPr>
            <w:tcW w:w="1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823           </w:t>
            </w:r>
          </w:p>
        </w:tc>
      </w:tr>
      <w:tr>
        <w:trPr>
          <w:trHeight w:val="200" w:hRule="atLeast"/>
        </w:trPr>
        <w:tc>
          <w:tcPr>
            <w:tcW w:w="20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ПРИВОЛЖСКИЙ ФО    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7540      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483       </w:t>
            </w:r>
          </w:p>
        </w:tc>
        <w:tc>
          <w:tcPr>
            <w:tcW w:w="10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6,4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1751     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114       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168       </w:t>
            </w:r>
          </w:p>
        </w:tc>
        <w:tc>
          <w:tcPr>
            <w:tcW w:w="1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3643          </w:t>
            </w:r>
          </w:p>
        </w:tc>
      </w:tr>
      <w:tr>
        <w:trPr>
          <w:trHeight w:val="200" w:hRule="atLeast"/>
        </w:trPr>
        <w:tc>
          <w:tcPr>
            <w:tcW w:w="20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УРАЛЬСКИЙ ФО      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7021      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392       </w:t>
            </w:r>
          </w:p>
        </w:tc>
        <w:tc>
          <w:tcPr>
            <w:tcW w:w="10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5,6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1558     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112       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110       </w:t>
            </w:r>
          </w:p>
        </w:tc>
        <w:tc>
          <w:tcPr>
            <w:tcW w:w="1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3399          </w:t>
            </w:r>
          </w:p>
        </w:tc>
      </w:tr>
      <w:tr>
        <w:trPr>
          <w:trHeight w:val="200" w:hRule="atLeast"/>
        </w:trPr>
        <w:tc>
          <w:tcPr>
            <w:tcW w:w="20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СИБИРСКИЙ ФО      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4880      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321       </w:t>
            </w:r>
          </w:p>
        </w:tc>
        <w:tc>
          <w:tcPr>
            <w:tcW w:w="10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6,6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989      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68        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98        </w:t>
            </w:r>
          </w:p>
        </w:tc>
        <w:tc>
          <w:tcPr>
            <w:tcW w:w="1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2716          </w:t>
            </w:r>
          </w:p>
        </w:tc>
      </w:tr>
      <w:tr>
        <w:trPr>
          <w:trHeight w:val="200" w:hRule="atLeast"/>
        </w:trPr>
        <w:tc>
          <w:tcPr>
            <w:tcW w:w="20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ДАЛЬНЕВОСТОЧНЫЙ ФО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376       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59        </w:t>
            </w:r>
          </w:p>
        </w:tc>
        <w:tc>
          <w:tcPr>
            <w:tcW w:w="10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15,7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95       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13        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11        </w:t>
            </w:r>
          </w:p>
        </w:tc>
        <w:tc>
          <w:tcPr>
            <w:tcW w:w="1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229           </w:t>
            </w:r>
          </w:p>
        </w:tc>
      </w:tr>
      <w:tr>
        <w:trPr>
          <w:trHeight w:val="200" w:hRule="atLeast"/>
        </w:trPr>
        <w:tc>
          <w:tcPr>
            <w:tcW w:w="20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РФ                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33844     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2093      </w:t>
            </w:r>
          </w:p>
        </w:tc>
        <w:tc>
          <w:tcPr>
            <w:tcW w:w="10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6,2     </w:t>
            </w:r>
          </w:p>
        </w:tc>
        <w:tc>
          <w:tcPr>
            <w:tcW w:w="11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7016     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490       </w:t>
            </w:r>
          </w:p>
        </w:tc>
        <w:tc>
          <w:tcPr>
            <w:tcW w:w="1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603       </w:t>
            </w:r>
          </w:p>
        </w:tc>
        <w:tc>
          <w:tcPr>
            <w:tcW w:w="16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16"/>
              </w:rPr>
              <w:t xml:space="preserve">16139         </w:t>
            </w:r>
          </w:p>
        </w:tc>
      </w:tr>
    </w:tbl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На диспансерном наблюдении до установления ВИЧ-статуса находилось более 16 тыс. детей, родившихся от ВИЧ-инфицированных матерей.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Частота перинатальной передачи ВИЧ-инфекции по федеральным округам составляла от 5,4% в Центральном ФО до 7,1% в Южном ФО. Наиболее высокий показатель частоты перинатальной передачи ВИЧ-инфекции отмечался в Дальневосточном ФО - 15,7%, что возможно обусловлено низким охватом антиретровирусной профилактикой беременных женщин и новорожденных: лишь 64% - во время беременности, 42,7% - во время родов и 41,1% - у новорожденных.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Показатель частоты перинатальной передачи ВИЧ-инфекции в субъектах Российской Федерации значительно варьировал. Наиболее высокая частота перинатальной передачи ВИЧ-инфекции, превышающая в 1,7 - 5 раз среднероссийский показатель (6,2%), отмечалась в Чувашской Республике - 32,1%, Приморском крае - 23,8%, Магаданской - 33,0%, Смоленской - 20,0%, Томской - 15,1%, Амурской - 11,8%, Омской - 11,6%, Вологодской - 11,5%, Пензенской - 10,7%, Тамбовской - 10,2% областях, Республиках Хакасия - 20,0%, Дагестан - 14,3%, Башкортостан - 11,4%, Ставропольском крае - 16,6%, Чеченской Республике - 11,1% (см. </w:t>
      </w:r>
      <w:hyperlink w:history="0" w:anchor="P405" w:tooltip="Приложение 2">
        <w:r>
          <w:rPr>
            <w:sz w:val="20"/>
            <w:color w:val="0000ff"/>
          </w:rPr>
          <w:t xml:space="preserve">Приложение 2</w:t>
        </w:r>
      </w:hyperlink>
      <w:r>
        <w:rPr>
          <w:sz w:val="20"/>
        </w:rPr>
        <w:t xml:space="preserve">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Псковской, Астраханской, Камчатской, Сахалинской областях, Ненецком, Коми-Пермяцком, Агинском Бурятском, Эвенкийском, Корякском, Чукотском автономных округах, Карачаево-Черкесской Республике, Республиках Адыгея, Алтай, Тыва, Еврейской автономной области перинатальная передача ВИЧ-инфекции не зарегистрирована.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39 субъектах России: г. Москве, г. Санкт-Петербурге, Брянской, Владимирской, Воронежской, Костромской, Курской, Липецкой, Московской, Орловской, Рязанской, Тульской, Ленинградской, Мурманской, Новгородской, Волгоградской, Кировской, Нижегородской, Самарской, Ульяновской, Тюменской, Челябинской, Новосибирской, Свердловской, Иркутской, Читинской, Ярославской областях, Республиках Коми, Марий Эл, Мордовия, Ингушетия, Саха - Якутия, Удмуртской Республике, Ханты-Мансийском, Ямало-Ненецком, Усть-Ордынском автономных округах, Алтайском, Красноярском, Хабаровском краях показатели частоты перинатальной передачи ВИЧ-инфекции были ниже или на уровне среднероссийского показателя (6,2%) и составляли 1,2% - 6,0%.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Белгородской, Ивановской, Калужской, Тверской, Архангельской, Калининградской, Ростовской, Оренбургской, Пермской, Саратовской, Курганской, Кемеровской областях, Республиках Карелия, Северная Осетия - Алания, Татарстан, Бурятия, Краснодарском крае частота перинатальной передачи ВИЧ-инфекции составляла от 7,0% до 10,0%.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 результатам выборочных исследований оценка частоты перинатального ВИЧ-инфицирования детей раннего возраста сопряжена с определенными трудностями и во многом связана с отсутствием в большинстве территорий возможности проведения ранней диагностики методом ПЦР, отсутствием тест-систем (2%), а также с потерей значительного числа детей из наблюдения (30%). Среди детей, потерянных из наблюдения, у 80% причина потерь неизвестна и у 20% причинами потерь являются: неизвестное место жительства (3%), смена места жительства (6%), отказ от медицинской помощи (8%), отсутствие тест-систем (2%).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По данным федерального государственного статистического наблюдения (</w:t>
      </w:r>
      <w:hyperlink w:history="0" r:id="rId15" w:tooltip="Постановление Росстата от 11.11.2005 N 80 &quot;Об утверждении статистического инструментария для организации Минздравсоцразвития России статистического наблюдения за заболеваемостью населения отдельными болезнями&quot; ------------ Недействующая редакция {КонсультантПлюс}">
        <w:r>
          <w:rPr>
            <w:sz w:val="20"/>
            <w:color w:val="0000ff"/>
          </w:rPr>
          <w:t xml:space="preserve">форма N 61</w:t>
        </w:r>
      </w:hyperlink>
      <w:r>
        <w:rPr>
          <w:sz w:val="20"/>
        </w:rPr>
        <w:t xml:space="preserve">) на 31.12.2006 среди ВИЧ-инфицированных детей в возрасте 0 - 14 лет более 90,6% составляют дети, инфицированные ВИЧ вследствие перинатальной передачи (2093 из 2310).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Доля детей в возрасте 0 - 14 лет среди всех ВИЧ-инфицированных детей в возрасте 0 - 17 лет включительно составляет 46,3% (рис. 11).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Доля детей в возрасте от 0 до 17 лет включительно среди всех ВИЧ-инфицированных составляет 1,4% (4988 из 354507).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Удельный вес "отказных" детей, рожденных ВИЧ-инфицированными матерями, в 2006 г. по сравнению с 2002 г. снизился на 25% и составил 4,9% и 6,1% соответственно.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 целях обеспечения доступности и качества оказания медико-социальной помощи ВИЧ-инфицированным женщинам и детям разработаны и утверждены нормативные правовые документы: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Приказы Минздрава России и Минздравсоцразвития России: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от 30.05.2005 N 375 "Об утверждении стандарта профилактики передачи ВИЧ-инфекции от матери ребенку";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от 30.05.2005 </w:t>
      </w:r>
      <w:hyperlink w:history="0" r:id="rId16" w:tooltip="Приказ Минздравсоцразвития РФ от 30.05.2005 N 374 &quot;Об утверждении стандарта медицинской помощи детям, больным ВИЧ-инфекцией&quot; {КонсультантПлюс}">
        <w:r>
          <w:rPr>
            <w:sz w:val="20"/>
            <w:color w:val="0000ff"/>
          </w:rPr>
          <w:t xml:space="preserve">N 374</w:t>
        </w:r>
      </w:hyperlink>
      <w:r>
        <w:rPr>
          <w:sz w:val="20"/>
        </w:rPr>
        <w:t xml:space="preserve"> "Об утверждении стандарта медицинской помощи детям, больным ВИЧ-инфекцией";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от 05.12.2005 </w:t>
      </w:r>
      <w:hyperlink w:history="0" r:id="rId17" w:tooltip="Приказ Минздравсоцразвития РФ от 05.12.2005 N 757 &quot;О неотложных мерах по организации обеспечения лекарственными препаратами больных ВИЧ-инфекцией&quot; (вместе с &quot;Положением об организации обеспечения лекарственными средствами, отпускаемыми бесплатно по рецептам врача, для лечения и профилактики ВИЧ-инфекции&quot;, &quot;Положением об организации деятельности Центра по профилактике и борьбе со СПИД и инфекционными заболеваниями&quot;) (Зарегистрировано в Минюсте РФ 22.12.2005 N 7294) {КонсультантПлюс}">
        <w:r>
          <w:rPr>
            <w:sz w:val="20"/>
            <w:color w:val="0000ff"/>
          </w:rPr>
          <w:t xml:space="preserve">N 757</w:t>
        </w:r>
      </w:hyperlink>
      <w:r>
        <w:rPr>
          <w:sz w:val="20"/>
        </w:rPr>
        <w:t xml:space="preserve"> "О неотложных мерах по организации обеспечения лекарственными препаратами больных ВИЧ-инфекцией";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от 30.03.2006 </w:t>
      </w:r>
      <w:hyperlink w:history="0" r:id="rId18" w:tooltip="Приказ Минздравсоцразвития РФ от 30.03.2006 N 224 &quot;Об утверждении положения об организации проведения диспансеризации беременных женщин и родильниц&quot; ------------ Утратил силу или отменен {КонсультантПлюс}">
        <w:r>
          <w:rPr>
            <w:sz w:val="20"/>
            <w:color w:val="0000ff"/>
          </w:rPr>
          <w:t xml:space="preserve">N 224</w:t>
        </w:r>
      </w:hyperlink>
      <w:r>
        <w:rPr>
          <w:sz w:val="20"/>
        </w:rPr>
        <w:t xml:space="preserve"> "Об утверждении положения об организации проведения диспансеризации беременных женщин и родильниц";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от 19.01.2004 N 9 "Об утверждении временной учетной формы N 313/у "Извещение о случае завершения беременности у ВИЧ-инфицированной женщины";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от 16.09.2003 N 442 "Об утверждении учетных форм для регистрации детей, рожденных ВИЧ-инфицированными матерями";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от 19.12.2003 </w:t>
      </w:r>
      <w:hyperlink w:history="0" r:id="rId19" w:tooltip="Приказ Минздрава РФ от 19.12.2003 N 606 &quot;Об утверждении инструкции по профилактике передачи ВИЧ-инфекции от матери ребенку и образца информированного согласия на проведение химиопрофилактики ВИЧ&quot; (Зарегистрировано в Минюсте РФ 22.01.2004 N 5468) {КонсультантПлюс}">
        <w:r>
          <w:rPr>
            <w:sz w:val="20"/>
            <w:color w:val="0000ff"/>
          </w:rPr>
          <w:t xml:space="preserve">N 606</w:t>
        </w:r>
      </w:hyperlink>
      <w:r>
        <w:rPr>
          <w:sz w:val="20"/>
        </w:rPr>
        <w:t xml:space="preserve"> "Об утверждении инструкции по профилактике передачи ВИЧ-инфекции от матери ребенку и образца информированного согласия на проведение химиопрофилактики ВИЧ";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от 19.04.99 </w:t>
      </w:r>
      <w:hyperlink w:history="0" r:id="rId20" w:tooltip="Приказ Минздрава РФ от 19.04.1999 N 133 &quot;О научно-практическом центре профилактики и лечения вич-инфекции у беременных женщин и детей&quot; (вместе с &quot;Положением о научно-практическом центре профилактики и лечения ВИЧ-инфекции у беременных женщин и детей&quot;) {КонсультантПлюс}">
        <w:r>
          <w:rPr>
            <w:sz w:val="20"/>
            <w:color w:val="0000ff"/>
          </w:rPr>
          <w:t xml:space="preserve">N 133</w:t>
        </w:r>
      </w:hyperlink>
      <w:r>
        <w:rPr>
          <w:sz w:val="20"/>
        </w:rPr>
        <w:t xml:space="preserve"> "О научно-практическом центре профилактики и лечения ВИЧ-инфекции у беременных женщин и детей";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методическое </w:t>
      </w:r>
      <w:hyperlink w:history="0" r:id="rId21" w:tooltip="&lt;Письмо&gt; Минздравсоцразвития РФ от 28.08.2006 N 4614-ВС &quot;Об организации медико-социальной помощи ВИЧ-инфицированным беременным женщинам и рожденным ими детям&quot; {КонсультантПлюс}">
        <w:r>
          <w:rPr>
            <w:sz w:val="20"/>
            <w:color w:val="0000ff"/>
          </w:rPr>
          <w:t xml:space="preserve">письмо</w:t>
        </w:r>
      </w:hyperlink>
      <w:r>
        <w:rPr>
          <w:sz w:val="20"/>
        </w:rPr>
        <w:t xml:space="preserve"> Минздравсоцразвития России от 28.08.2006 N 4614-ВС "Об организации медико-социальной помощи ВИЧ-инфицированным беременным женщинам и рожденным ими детям".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Совместно с Институтом здоровья семьи, Московской медицинской академией им. И.М. Сеченова, Научно-практическим центром по оказанию помощи ВИЧ-инфицированным беременным и детям (Санкт-Петербург, Усть-Ижора), ЮНИСЕФ разработаны: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клинико-организационное руководство по профилактике передачи ВИЧ от матери к ребенку. Издание третье в рамках Приоритетного национального проекта в сфере здравоохранения "Профилактика ВИЧ-инфекции, гепатитов В и С, выявление и лечение больных с ВИЧ", Москва, 2006;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руководство по оказанию комплексной медицинской помощи женщинам с ВИЧ "Репродуктивное здоровье ВИЧ-инфицированных женщин" (в рамках реализации Приоритетного национального проекта в сфере здравоохранения "Профилактика ВИЧ-инфекции, гепатитов В и С, выявление и лечение больных с ВИЧ"), Москва, 2006;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руководство "Диспансерное наблюдение, уход и лечение детей, рожденных ВИЧ-инфицированными женщинами, и детей с ВИЧ-инфекцией", г. Москва, 2006 г.;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рекомендации "Диспансеризация детей, рожденных ВИЧ-инфицированными матерями, наблюдение и лечение детей с ВИЧ-инфекцией", Москва, 2006 г.;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рекомендации для медицинских работников "Формирование приверженности к медицинскому наблюдению и приему антиретровирусных препаратов для ВИЧ-инфицированных женщин" (в рамках реализации Приоритетного национального проекта в сфере здравоохранения "Профилактика ВИЧ-инфекции, гепатитов В и С, выявление и лечение больных с ВИЧ"), Москва, 2006;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рекомендации для медицинских работников "Идентификация и профилактика рискованного поведения по инфицированию ВИЧ среди женщин репродуктивного возраста" (в рамках реализации Приоритетного национального проекта в сфере здравоохранения "Профилактика ВИЧ-инфекции, гепатитов В и С, выявление и лечение больных с ВИЧ"), Москва, 2006.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Вместе с тем при оказании медико-социальной помощи ВИЧ-инфицированным женщинам и детям остаются проблемы, требующие решения, и в первую очередь разработки и внедрения следующих документов: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протоколов по проведению дотестового и послетестового консультирования при обследовании на ВИЧ-инфекцию;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индивидуальной карты профилактики перинатальной передачи ВИЧ-инфекции и инструкции по ее заполнению;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рекомендаций: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об организации медико-социального психологического сопровождения беременных женщин, матерей и детей, находящихся в трудной жизненной ситуации, в том числе затронутых проблемой ВИЧ/СПИД;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 взаимодействии службы охраны здоровья матери и ребенка с инфекционной и социальной службами по оказанию медико-социальной помощи ВИЧ-инфицированным матерям и детям;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 реализации правовых норм по обеспечению ВИЧ-инфицированных детей льготами, установленными в Российской Федерации для детей-инвалидов;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об обеспечении своевременной передачи на социальный патронаж ВИЧ-инфицированных беременных женщин и детей с перинатальным контактом по ВИЧ-инфекции из группы социального риска;</w:t>
      </w:r>
    </w:p>
    <w:p>
      <w:pPr>
        <w:pStyle w:val="0"/>
        <w:spacing w:before="200" w:line-rule="auto"/>
        <w:ind w:firstLine="540"/>
        <w:jc w:val="both"/>
      </w:pPr>
      <w:r>
        <w:rPr>
          <w:sz w:val="20"/>
        </w:rPr>
        <w:t xml:space="preserve">- о контроле соблюдения сроков, предусмотренных действующим законодательством, для оформления и перевода детей, рожденных ВИЧ-инфицированными женщинами и оставшихся без родительского попечения, в дома ребенка, их размещения в соответствующую возрастную группу вместе с остальными детьми.</w:t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1</w:t>
      </w:r>
    </w:p>
    <w:p>
      <w:pPr>
        <w:pStyle w:val="0"/>
        <w:ind w:firstLine="540"/>
        <w:jc w:val="both"/>
      </w:pPr>
      <w:r>
        <w:rPr>
          <w:sz w:val="20"/>
        </w:rPr>
      </w:r>
    </w:p>
    <w:bookmarkStart w:id="184" w:name="P184"/>
    <w:bookmarkEnd w:id="184"/>
    <w:p>
      <w:pPr>
        <w:pStyle w:val="0"/>
        <w:jc w:val="center"/>
      </w:pPr>
      <w:r>
        <w:rPr>
          <w:sz w:val="20"/>
        </w:rPr>
        <w:t xml:space="preserve">АНТИРЕТРОВИРУСНАЯ ПРОФИЛАКТИКА ПЕРИНАТАЛЬНОЙ</w:t>
      </w:r>
    </w:p>
    <w:p>
      <w:pPr>
        <w:pStyle w:val="0"/>
        <w:jc w:val="center"/>
      </w:pPr>
      <w:r>
        <w:rPr>
          <w:sz w:val="20"/>
        </w:rPr>
        <w:t xml:space="preserve">ВИЧ-ИНФЕКЦИИ, 2006 ГОД (</w:t>
      </w:r>
      <w:hyperlink w:history="0" r:id="rId22" w:tooltip="Постановление Росстата от 11.11.2005 N 80 &quot;Об утверждении статистического инструментария для организации Минздравсоцразвития России статистического наблюдения за заболеваемостью населения отдельными болезнями&quot; ------------ Недействующая редакция {КонсультантПлюс}">
        <w:r>
          <w:rPr>
            <w:sz w:val="20"/>
            <w:color w:val="0000ff"/>
          </w:rPr>
          <w:t xml:space="preserve">ФОРМА N 61</w:t>
        </w:r>
      </w:hyperlink>
      <w:r>
        <w:rPr>
          <w:sz w:val="20"/>
        </w:rPr>
        <w:t xml:space="preserve">)</w:t>
      </w:r>
    </w:p>
    <w:p>
      <w:pPr>
        <w:pStyle w:val="0"/>
        <w:ind w:firstLine="54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75" w:type="dxa"/>
          <w:left w:w="40" w:type="dxa"/>
          <w:bottom w:w="75" w:type="dxa"/>
          <w:right w:w="40" w:type="dxa"/>
        </w:tblCellMar>
      </w:tblPr>
      <w:tblGrid>
        <w:gridCol w:w="2520"/>
        <w:gridCol w:w="840"/>
        <w:gridCol w:w="720"/>
        <w:gridCol w:w="720"/>
        <w:gridCol w:w="840"/>
        <w:gridCol w:w="840"/>
        <w:gridCol w:w="720"/>
        <w:gridCol w:w="840"/>
        <w:gridCol w:w="720"/>
        <w:gridCol w:w="840"/>
      </w:tblGrid>
      <w:tr>
        <w:trPr>
          <w:trHeight w:val="250" w:hRule="atLeast"/>
        </w:trPr>
        <w:tc>
          <w:tcPr>
            <w:tcW w:w="2640" w:type="dxa"/>
          </w:tcPr>
          <w:p>
            <w:pPr>
              <w:pStyle w:val="1"/>
              <w:jc w:val="both"/>
            </w:pPr>
            <w:r>
              <w:rPr>
                <w:sz w:val="20"/>
              </w:rPr>
            </w:r>
          </w:p>
        </w:tc>
        <w:tc>
          <w:tcPr>
            <w:tcW w:w="960" w:type="dxa"/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Число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берем.</w:t>
            </w:r>
          </w:p>
        </w:tc>
        <w:tc>
          <w:tcPr>
            <w:tcW w:w="840" w:type="dxa"/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Число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родов</w:t>
            </w:r>
          </w:p>
        </w:tc>
        <w:tc>
          <w:tcPr>
            <w:tcW w:w="840" w:type="dxa"/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Число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ново-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рожд.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живых</w:t>
            </w:r>
          </w:p>
        </w:tc>
        <w:tc>
          <w:tcPr>
            <w:tcW w:w="960" w:type="dxa"/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АРВП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 во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время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берем.</w:t>
            </w:r>
          </w:p>
        </w:tc>
        <w:tc>
          <w:tcPr>
            <w:tcW w:w="960" w:type="dxa"/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%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охвата</w:t>
            </w:r>
          </w:p>
        </w:tc>
        <w:tc>
          <w:tcPr>
            <w:tcW w:w="840" w:type="dxa"/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АРВП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 в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родах</w:t>
            </w:r>
          </w:p>
        </w:tc>
        <w:tc>
          <w:tcPr>
            <w:tcW w:w="960" w:type="dxa"/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%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охвата</w:t>
            </w:r>
          </w:p>
        </w:tc>
        <w:tc>
          <w:tcPr>
            <w:tcW w:w="840" w:type="dxa"/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АРВП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ново-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рож-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ден. </w:t>
            </w:r>
          </w:p>
        </w:tc>
        <w:tc>
          <w:tcPr>
            <w:tcW w:w="960" w:type="dxa"/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%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охвата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ЦЕНТРАЛЬНЫЙ ФО  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2637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1597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1602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1391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87,3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1498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93,8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1564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97,6 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МОСКВА          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857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565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558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516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91,3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565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100,0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558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100,0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БЕЛГОРОДСКАЯ ОБЛАСТЬ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26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12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12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 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75,0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75,0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83,3 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БРЯНСКАЯ ОБЛАСТЬ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52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21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22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21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100,0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18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85,7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22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100,0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ВЛАДИМИРСКАЯ ОБЛАСТЬ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82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56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56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47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83,9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39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69,6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52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92,6 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ВОРОНЕЖСКАЯ ОБЛАСТЬ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38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18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19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15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83,3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15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83,3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18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94,7 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ИВАНОВСКАЯ ОБЛАСТЬ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147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74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74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65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87,8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70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94,6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74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100,0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КАЛУЖСКАЯ ОБЛАСТЬ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67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30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32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25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83,3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28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93,3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30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93,6 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КОСТРОМСКАЯ ОБЛАСТЬ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52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31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31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30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96,8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24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77,4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28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90,3 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КУРСКАЯ ОБЛАСТЬ 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25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5 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62,5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5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62,5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100,0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ЛИПЕЦКАЯ ОБЛАСТЬ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16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 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100,0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100,0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100,0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МОСКОВСКАЯ ОБЛАСТЬ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606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450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456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380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84,4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443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98,4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446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97,8 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ОРЛОВСКАЯ ОБЛАСТЬ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38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23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23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21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91,3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18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78,3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23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100,0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РЯЗАНСКАЯ ОБЛАСТЬ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92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46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45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41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89,1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39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84,8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44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97,8 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СМОЛЕНСКАЯ ОБЛАСТЬ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32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13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13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76,9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13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100,0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13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100,0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ТАМБОВСКАЯ ОБЛАСТЬ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27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17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18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17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100,0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16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94,1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17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94,4 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ТВЕРСКАЯ ОБЛАСТЬ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282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135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136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106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78,5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111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82,2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129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94,6 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ТУЛЬСКАЯ ОБЛАСТЬ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146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68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68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54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79,4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56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82,4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61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89,7 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ЯРОСЛАВСКАЯ ОБЛАСТЬ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52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21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22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20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95,2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20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95,2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22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100,0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СЕВЕРО-ЗАПАДНЫЙ ФО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1195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698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706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478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68,6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650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93,1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699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99,0 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САНКТ-ПЕТЕРБУРГ 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542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334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346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205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61,4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315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94,3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346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100,0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РЕСПУБЛИКА КАРЕЛИЯ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14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11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11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13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92,6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11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100,0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11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100,0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РЕСПУБЛИКА КОМИ 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28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13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14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13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100,0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13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100,0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14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100,0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АРХАНГЕЛЬСКАЯ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ОБЛАСТЬ         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5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5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4 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80,0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5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100,0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5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100,0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ВОЛОГОДСКАЯ ОБЛАСТЬ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54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21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20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16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76,2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17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80,6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18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90,0 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КАЛИНИНГРАДСКАЯ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ОБЛАСТЬ         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139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52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52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42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80,8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48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92,3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52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100,0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ЛЕНИНГРАДСКАЯ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ОБЛАСТЬ         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246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190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188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128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67,4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181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95,3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184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97,9 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МУРМАНСКАЯ ОБЛАСТЬ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87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43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43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35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81,4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35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81,4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42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97,7 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НОВГОРОДСКАЯ ОБЛАСТЬ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58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22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20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17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77,3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20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90,9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20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100,0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ПСКОВСКАЯ ОБЛАСТЬ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17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7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7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5 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71,4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5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71,4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7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100,0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НЕНЕЦКИЙ АО     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 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 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 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 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    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ЮЖНЫЙ ФО        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632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312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315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217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69,5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258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82,7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281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89,2 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РЕСПУБЛИКА АДЫГЕЯ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12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5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5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4 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80,0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4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80,0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4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80,0 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РЕСПУБЛИКА ДАГЕСТАН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21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11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11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90,9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11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100,0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11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100,0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РЕСПУБЛИКА ИНГУШЕТИЯ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18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18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18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11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61,1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14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77,8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14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77,8 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КАБАРДИНО-БАЛКАРСКАЯ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РЕСПУБЛИКА      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3 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100,0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 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    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РЕСПУБЛИКА КАЛМЫКИЯ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4 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4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4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3 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75,0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3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75,0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4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100,0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КАРАЧАЕВО-ЧЕРКЕССКАЯ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РЕСПУБЛИКА      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5 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100,0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100,0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100,0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РЕСПУБЛИКА СЕВЕРНАЯ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ОСЕТИЯ - АЛАНИЯ 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16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11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11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3 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27,3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90,9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72,7 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ЧЕЧЕНСКАЯ РЕСПУБЛИКА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12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6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6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6 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100,0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6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100,0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6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100,0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КРАСНОДАРСКИЙ КРАЙ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162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106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105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77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72,6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86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81,1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103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98,1 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СТАВРОПОЛЬСКИЙ КРАЙ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18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6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7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5 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83,3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5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83,3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5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71,4 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АСТРАХАНСКАЯ ОБЛАСТЬ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16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7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7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5 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71,4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7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100,0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7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100,0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ВОЛГОГРАДСКАЯ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ОБЛАСТЬ         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244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92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93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66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71,7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86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93,5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89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95,7 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РОСТОВСКАЯ ОБЛАСТЬ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101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44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46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25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56,8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25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56,8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29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63,0 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ПРИВОЛЖСКИЙ ФО  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3689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1754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1751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1358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77,4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1566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89,3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1670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95,4 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РЕСПУБЛИКА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БАШКОРТОСТАН    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255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129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129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118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91,5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118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91,5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125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96,9 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РЕСПУБЛИКА МАРИЙ ЭЛ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22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 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88,9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88,9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88,9 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РЕСПУБЛИКА МОРДОВИЯ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40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17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17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14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82,4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14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82,4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15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88,2 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РЕСПУБЛИКА ТАТАРСТАН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318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125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125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102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81,6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115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92,0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121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96,8 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УДМУРТСКАЯ  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РЕСПУБЛИКА      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127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60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59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50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83,3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56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93,3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57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96,6 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ЧУВАШСКАЯ РЕСПУБЛИКА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37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18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18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14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77,8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15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83,3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17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94,4 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КИРОВСКАЯ ОБЛАСТЬ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27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16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17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12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75,0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13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81,3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15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88,2 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НИЖЕГОРОДСКАЯ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ОБЛАСТЬ         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183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85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84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64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75,3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61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71,8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67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79,8 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ОРЕНБУРГСКАЯ ОБЛАСТЬ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426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239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235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190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79,5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201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84,1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228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97,0 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ПЕНЗЕНСКАЯ ОБЛАСТЬ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54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17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18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16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94,1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15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88,2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17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94,4 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ПЕРМСКАЯ ОБЛАСТЬ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458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148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147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113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76,4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140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94,6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147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100,0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САМАРСКАЯ ОБЛАСТЬ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1073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578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577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405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70,1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541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93,6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558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96,7 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САРАТОВСКАЯ ОБЛАСТЬ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355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143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144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109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76,2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120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83,9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132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91,7 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УЛЬЯНОВСКАЯ ОБЛАСТЬ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314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170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172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143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84,1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149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87,6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163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94,8 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КОМИ-ПЕРМЯЦКИЙ АО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 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 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 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 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    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УРАЛЬСКИЙ ФО    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3198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1550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1558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978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63,1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1384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89,3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1497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96,0 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КУРГАНСКАЯ ОБЛАСТЬ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109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40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40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36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90,0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40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100,0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40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100,0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СВЕРДЛОВСКАЯ ОБЛАСТЬ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1367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767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769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344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44,9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694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90,4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738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95,8 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ТЮМЕНСКАЯ ОБЛАСТЬ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494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198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201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156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78,8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182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91,9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197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98,0 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ЧЕЛЯБИНСКАЯ ОБЛАСТЬ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765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334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336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254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76,0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274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82,0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310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92,3 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ХАНТЫ-МАНСИЙСКИЙ АО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403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191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193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171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89,5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175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91,6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193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100,0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ЯМАЛО-НЕНЕЦКИЙ АО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60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20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19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17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85,0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19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95,0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19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100,0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СИБИРСКИЙ ФО    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1473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983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989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658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65,9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827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84,1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928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93,8 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РЕСПУБЛИКА АЛТАЙ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 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50,0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50,0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50,0 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РЕСПУБЛИКА БУРЯТИЯ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114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69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71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56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81,2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62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89,9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70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98,6 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РЕСПУБЛИКА ТЫВА 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 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 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 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 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    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РЕСПУБЛИКА ХАКАСИЯ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11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7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7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3 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42,9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5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71,4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5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71,4 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АЛТАЙСКИЙ КРАЙ  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108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83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83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64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77,1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71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85,5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82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98,8 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КРАСНОЯРСКИЙ КРАЙ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344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163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163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145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89,0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149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91,4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158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96,9 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ИРКУТСКАЯ ОБЛАСТЬ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483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425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425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237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55,8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346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81,4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387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91,0 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КЕМЕРОВСКАЯ ОБЛАСТЬ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204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150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152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87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58,0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121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80,7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149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98,0 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НОВОСИБИРСКАЯ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ОБЛАСТЬ         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26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26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26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19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73,1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21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80,8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22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84,6 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ОМСКАЯ ОБЛАСТЬ  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28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12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12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83,3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83,3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11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91,7 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ТОМСКАЯ ОБЛАСТЬ 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20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12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12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11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91,7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11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91,7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11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91,7 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ЧИТИНСКАЯ ОБЛАСТЬ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111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20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22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16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80,0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19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95,0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20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90,9 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АГИНСКИЙ БУРЯТСКИЙ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АО              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4 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3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33,3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33,0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100,0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ТАЙМЫРСКИЙ АО   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3 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 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100,0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100,0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100,0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УСТЬ-ОРДЫНСКИЙ АО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15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6 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66,7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7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77,8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88,9 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ЭВЕНКИЙСКИЙ АО  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 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 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 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 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    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ДАЛЬНЕВОСТОЧНЫЙ ФО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225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96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95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61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63,5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41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42,7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39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41,1 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РЕСПУБЛИКА САХА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(ЯКУТИЯ)        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23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7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6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7 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100,0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6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85,7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6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100,0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ПРИМОРСКИЙ КРАЙ 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154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64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64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33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51,6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11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17,2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15,6 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ХАБАРОВСКИЙ КРАЙ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13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13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13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76,9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13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100,0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13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100,0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АМУРСКАЯ ОБЛАСТЬ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15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5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5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4 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80,0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4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80,0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3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60,0 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КАМЧАТСКАЯ ОБЛАСТЬ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4 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100,0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100,0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100,0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МАГАДАНСКАЯ ОБЛАСТЬ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7 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100,0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100,0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100,0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САХАЛИНСКАЯ ОБЛАСТЬ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6 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3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3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3 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100,0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3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100,0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3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100,0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ЕВРЕЙСКАЯ АО    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3 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 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100,0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100,0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2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100,0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КОРЯКСКИЙ АО    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 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 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 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 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    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ЧУКОТСКИЙ АО    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 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 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 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   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0     </w:t>
            </w:r>
          </w:p>
        </w:tc>
      </w:tr>
      <w:tr>
        <w:trPr>
          <w:trHeight w:val="250" w:hRule="atLeast"/>
        </w:trPr>
        <w:tc>
          <w:tcPr>
            <w:tcW w:w="26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РФ                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13049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6990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7016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5141 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73,5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6224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89,0  </w:t>
            </w:r>
          </w:p>
        </w:tc>
        <w:tc>
          <w:tcPr>
            <w:tcW w:w="8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6678 </w:t>
            </w:r>
          </w:p>
        </w:tc>
        <w:tc>
          <w:tcPr>
            <w:tcW w:w="96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95,2  </w:t>
            </w:r>
          </w:p>
        </w:tc>
      </w:tr>
    </w:tbl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bookmarkStart w:id="405" w:name="P405"/>
    <w:bookmarkEnd w:id="405"/>
    <w:p>
      <w:pPr>
        <w:pStyle w:val="0"/>
        <w:outlineLvl w:val="1"/>
        <w:jc w:val="right"/>
      </w:pPr>
      <w:r>
        <w:rPr>
          <w:sz w:val="20"/>
        </w:rPr>
        <w:t xml:space="preserve">Приложение 2</w:t>
      </w:r>
    </w:p>
    <w:p>
      <w:pPr>
        <w:pStyle w:val="0"/>
        <w:ind w:firstLine="54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8"/>
          <w:left w:val="single" w:sz="8"/>
          <w:bottom w:val="single" w:sz="8"/>
          <w:right w:val="single" w:sz="8"/>
          <w:insideV w:val="single" w:sz="8"/>
          <w:insideH w:val="single" w:sz="8"/>
        </w:tblBorders>
        <w:tblCellMar>
          <w:top w:w="75" w:type="dxa"/>
          <w:left w:w="40" w:type="dxa"/>
          <w:bottom w:w="75" w:type="dxa"/>
          <w:right w:w="40" w:type="dxa"/>
        </w:tblCellMar>
      </w:tblPr>
      <w:tblGrid>
        <w:gridCol w:w="4080"/>
        <w:gridCol w:w="1560"/>
        <w:gridCol w:w="1320"/>
        <w:gridCol w:w="1680"/>
      </w:tblGrid>
      <w:tr>
        <w:trPr>
          <w:trHeight w:val="250" w:hRule="atLeast"/>
        </w:trPr>
        <w:tc>
          <w:tcPr>
            <w:tcW w:w="4200" w:type="dxa"/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      Субъекты РФ           </w:t>
            </w:r>
          </w:p>
        </w:tc>
        <w:tc>
          <w:tcPr>
            <w:tcW w:w="1680" w:type="dxa"/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Число детей,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рожденных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   ВИЧ+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матерями, на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31.12.2006 </w:t>
            </w:r>
          </w:p>
        </w:tc>
        <w:tc>
          <w:tcPr>
            <w:tcW w:w="1440" w:type="dxa"/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Из них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число ВИЧ+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детей, на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31.12.2006</w:t>
            </w:r>
          </w:p>
        </w:tc>
        <w:tc>
          <w:tcPr>
            <w:tcW w:w="1800" w:type="dxa"/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Частота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перинатальной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ВИЧ-инфекции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     (%)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ЦЕНТРАЛЬНЫЙ ФЕДЕРАЛЬНЫЙ ОКРУГ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8237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448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5,4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МОСКВА              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3781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169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4,4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БЕЛГОРОДСКАЯ ОБЛАСТЬ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 46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4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8,7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БРЯНСКАЯ ОБЛАСТЬ    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 81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3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3,7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ВЛАДИМИРСКАЯ ОБЛАСТЬ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197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11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5,6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ВОРОНЕЖСКАЯ ОБЛАСТЬ 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 68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2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2,9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ИВАНОВСКАЯ ОБЛАСТЬ  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284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20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7  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КАЛУЖСКАЯ ОБЛАСТЬ   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116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10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8,6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КОСТРОМСКАЯ ОБЛАСТЬ 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 98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5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5,1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КУРСКАЯ ОБЛАСТЬ     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 37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2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5,4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ЛИПЕЦКАЯ ОБЛАСТЬ    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 29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1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3,4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МОСКОВСКАЯ ОБЛАСТЬ  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2194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123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5,6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ОРЛОВСКАЯ ОБЛАСТЬ   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 82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1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1,2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РЯЗАНСКАЯ ОБЛАСТЬ   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167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5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2,3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СМОЛЕНСКАЯ ОБЛАСТЬ  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 30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6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20,0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ТАМБОВСКАЯ ОБЛАСТЬ  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 59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6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10,2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ТВЕРСКАЯ ОБЛАСТЬ    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612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56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9,1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ТУЛЬСКАЯ ОБЛАСТЬ    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316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18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5,7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ЯРОСЛАВСКАЯ ОБЛАСТЬ 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 99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6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6,1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СЕВЕРО-ЗАПАДНЫЙ ФЕДЕРАЛЬНЫЙ ОКРУГ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4215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278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6,6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САНКТ-ПЕТЕРБУРГ     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2336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148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6,3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РЕСПУБЛИКА КАРЕЛИЯ  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 14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1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7,1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РЕСПУБЛИКА КОМИ     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 55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2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3,6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АРХАНГЕЛЬСКАЯ ОБЛАСТЬ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 12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1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8,3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ВОЛОГОДСКАЯ ОБЛАСТЬ 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 96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11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11,5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КАЛИНИНГРАДСКАЯ ОБЛАСТЬ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421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36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8,6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ЛЕНИНГРАДСКАЯ ОБЛАСТЬ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996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67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6,7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МУРМАНСКАЯ ОБЛАСТЬ  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163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7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4,3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НОВГОРОДСКАЯ ОБЛАСТЬ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103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5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4,5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ПСКОВСКАЯ ОБЛАСТЬ   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 19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0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0  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НЕНЕЦКИЙ АВТОНОМНЫЙ ОКРУГ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  0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0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0  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ЮЖНЫЙ ФЕДЕРАЛЬНЫЙ ОКРУГ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1575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112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7,1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РЕСПУБЛИКА АДЫГЕЯ   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 15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0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0  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РЕСПУБЛИКА ДАГЕСТАН 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 28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4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14,3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РЕСПУБЛИКА ИНГУШЕТИЯ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 60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4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6,7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КАБАРДИНО-БАЛКАРСКАЯ РЕСПУБЛИКА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  3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1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33,3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РЕСПУБЛИКА КАЛМЫКИЯ 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 14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2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14,3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КАРАЧАЕВО-ЧЕРКЕССКАЯ РЕСПУБЛИКА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  6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0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0  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РЕСПУБЛИКА СЕВЕРНАЯ ОСЕТИЯ -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АЛАНИЯ              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 37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3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8,1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ЧЕЧЕНСКАЯ РЕСПУБЛИКА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 36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4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11,1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КРАСНОДАРСКИЙ КРАЙ  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540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44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8,1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СТАВРОПОЛЬСКИЙ КРАЙ 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 36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6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16,6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АСТРАХАНСКАЯ ОБЛАСТЬ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 30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0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0  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ВОЛГОГРАДСКАЯ ОБЛАСТЬ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435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14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3,2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РОСТОВСКАЯ ОБЛАСТЬ  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335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30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9,0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ПРИВОЛЖСКИЙ ФЕДЕРАЛЬНЫЙ ОКРУГ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7540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483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6,4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РЕСПУБЛИКА БАШКОРТОСТАН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307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35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11,4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РЕСПУБЛИКА МАРИЙ ЭЛ 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 51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2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3,9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РЕСПУБЛИКА МОРДОВИЯ 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 51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1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2,0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РЕСПУБЛИКА ТАТАРСТАН (ТАТАРСТАН)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566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40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7,1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УДМУРТСКАЯ РЕСПУБЛИКА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268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10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3,7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ЧУВАШСКАЯ РЕСПУБЛИКА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 28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9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32,1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КИРОВСКАЯ ОБЛАСТЬ   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 46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2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4,3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НИЖЕГОРОДСКАЯ ОБЛАСТЬ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375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21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4,3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ОРЕНБУРГСКАЯ ОБЛАСТЬ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1171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94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8  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ПЕНЗЕНСКАЯ ОБЛАСТЬ  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103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11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10,7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ПЕРМСКАЯ ОБЛАСТЬ    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458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38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8,3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САМАРСКАЯ ОБЛАСТЬ   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2728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121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4,3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САРАТОВСКАЯ ОБЛАСТЬ 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633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54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8,5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УЛЬЯНОВСКАЯ ОБЛАСТЬ 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755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45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6,0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КОМИ-ПЕРМЯЦКИЙ АВТОНОМНЫЙ ОКРУГ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  0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0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0  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УРАЛЬСКИЙ ФЕДЕРАЛЬНЫЙ ОКРУГ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7021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392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5,6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КУРГАНСКАЯ ОБЛАСТЬ  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 99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8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8,1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СВЕРДЛОВСКАЯ ОБЛАСТЬ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3683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227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6,2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ТЮМЕНСКАЯ ОБЛАСТЬ   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860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33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3,8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ЧЕЛЯБИНСКАЯ ОБЛАСТЬ 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1440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86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6,0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ХАНТЫ-МАНСИЙСКИЙ АВТОНОМНЫЙ ОКРУГ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835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37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4,4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ЯМАЛО-НЕНЕЦКИЙ АВТОНОМНЫЙ ОКРУГ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 85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1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1,2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СИБИРСКИЙ ФЕДЕРАЛЬНЫЙ ОКРУГ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4880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321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6,6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РЕСПУБЛИКА АЛТАЙ    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  8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0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0  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РЕСПУБЛИКА БУРЯТИЯ  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266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23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8,6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РЕСПУБЛИКА ТЫВА     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  2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0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0  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РЕСПУБЛИКА ХАКАСИЯ  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 15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3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20,0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АЛТАЙСКИЙ КРАЙ      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390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23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5,9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КРАСНОЯРСКИЙ КРАЙ   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712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31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4,4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ИРКУТСКАЯ ОБЛАСТЬ   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2260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142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6,3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КЕМЕРОВСКАЯ ОБЛАСТЬ 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805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66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8,2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НОВОСИБИРСКАЯ ОБЛАСТЬ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103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6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5,8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ОМСКАЯ ОБЛАСТЬ      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 43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5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11,6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ТОМСКАЯ ОБЛАСТЬ     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 73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11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15,1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ЧИТИНСКАЯ ОБЛАСТЬ   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160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9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5,6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АГИНСКИЙ БУРЯТСКИЙ АВТОНОМНЫЙ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ОКРУГ               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  3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0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0  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ТАЙМЫРСКИЙ (ДОЛГАНО-НЕНЕЦКИЙ)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АВТОНОМНЫЙ ОКРУГ    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  8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1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12,5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УСТЬ-ОРДЫНСКИЙ БУРЯТСКИЙ*        </w:t>
            </w:r>
          </w:p>
          <w:p>
            <w:pPr>
              <w:pStyle w:val="1"/>
              <w:jc w:val="both"/>
            </w:pPr>
            <w:r>
              <w:rPr>
                <w:sz w:val="20"/>
              </w:rPr>
              <w:t xml:space="preserve">АВТОНОМНЫЙ ОКРУГ    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 32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1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3,1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ЭВЕНКИЙСКИЙ АВТОНОМНЫЙ ОКРУГ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  0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0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0  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ДАЛЬНЕВОСТОЧНЫЙ ФЕДЕРАЛЬНЫЙ ОКРУГ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376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59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15,7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РЕСПУБЛИКА САХА (ЯКУТИЯ)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 36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1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2,8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ПРИМОРСКИЙ КРАЙ     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206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49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23,8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ХАБАРОВСКИЙ КРАЙ    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 71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3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4,2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АМУРСКАЯ ОБЛАСТЬ    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 34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4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11,8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КАМЧАТСКАЯ ОБЛАСТЬ  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  2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0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0  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МАГАДАНСКАЯ ОБЛАСТЬ 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  6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2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33,3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САХАЛИНСКАЯ ОБЛАСТЬ 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 15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0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0  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ЕВРЕЙСКАЯ АВТОНОМНАЯ ОБЛАСТЬ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  6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0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0  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КОРЯКСКИЙ АВТОНОМНЫЙ ОКРУГ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  0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0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0  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ЧУКОТСКИЙ АВТОНОМНЫЙ ОКРУГ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  0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0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0       </w:t>
            </w:r>
          </w:p>
        </w:tc>
      </w:tr>
      <w:tr>
        <w:trPr>
          <w:trHeight w:val="250" w:hRule="atLeast"/>
        </w:trPr>
        <w:tc>
          <w:tcPr>
            <w:tcW w:w="42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ВСЕГО                            </w:t>
            </w:r>
          </w:p>
        </w:tc>
        <w:tc>
          <w:tcPr>
            <w:tcW w:w="168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33844    </w:t>
            </w:r>
          </w:p>
        </w:tc>
        <w:tc>
          <w:tcPr>
            <w:tcW w:w="144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2093    </w:t>
            </w:r>
          </w:p>
        </w:tc>
        <w:tc>
          <w:tcPr>
            <w:tcW w:w="1800" w:type="dxa"/>
            <w:tcBorders>
              <w:top w:val="nil"/>
            </w:tcBorders>
          </w:tcPr>
          <w:p>
            <w:pPr>
              <w:pStyle w:val="1"/>
              <w:jc w:val="both"/>
            </w:pPr>
            <w:r>
              <w:rPr>
                <w:sz w:val="20"/>
              </w:rPr>
              <w:t xml:space="preserve">     6,2     </w:t>
            </w:r>
          </w:p>
        </w:tc>
      </w:tr>
    </w:tbl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5"/>
      <w:headerReference w:type="first" r:id="rId5"/>
      <w:footerReference w:type="default" r:id="rId6"/>
      <w:footerReference w:type="first" r:id="rId6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&lt;Письмо&gt; Минздравсоцразвития РФ от 20.06.2007 N 4892-ВС</w:t>
            <w:br/>
            <w:t>"О профилактике перинатальной передачи ВИЧ-инфекции в Российской...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06.10.2023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consultantplus://offline/ref=84693D96ECE3B57D81C43769401C45B6F05CCFE767F330B6A829798859EA4CBB65A85C36C5FF9E3894BAFEEC7B52200E50ED7957B83B1A4DA3J" TargetMode = "External"/>
	<Relationship Id="rId8" Type="http://schemas.openxmlformats.org/officeDocument/2006/relationships/hyperlink" Target="consultantplus://offline/ref=84693D96ECE3B57D81C43E70471C45B6F65FCDE76CF86DBCA070758A5EE513AC62E15037C5F99D3A9EE5FBF96A0A2D0848F27849A43918D247A0J" TargetMode = "External"/>
	<Relationship Id="rId9" Type="http://schemas.openxmlformats.org/officeDocument/2006/relationships/hyperlink" Target="consultantplus://offline/ref=84693D96ECE3B57D81C43E70471C45B6F65FCDE76CF86DBCA070758A5EE513AC62E15037C5FE933097E5FBF96A0A2D0848F27849A43918D247A0J" TargetMode = "External"/>
	<Relationship Id="rId10" Type="http://schemas.openxmlformats.org/officeDocument/2006/relationships/hyperlink" Target="consultantplus://offline/ref=84693D96ECE3B57D81C43E70471C45B6F65FCDE76CF86DBCA070758A5EE513AC62E15037C5F99D3A9EE5FBF96A0A2D0848F27849A43918D247A0J" TargetMode = "External"/>
	<Relationship Id="rId11" Type="http://schemas.openxmlformats.org/officeDocument/2006/relationships/hyperlink" Target="consultantplus://offline/ref=84693D96ECE3B57D81C43769401C45B6F05CCFE767F330B6A829798859EA4CBB65A85C36C5FF9E3894BAFEEC7B52200E50ED7957B83B1A4DA3J" TargetMode = "External"/>
	<Relationship Id="rId12" Type="http://schemas.openxmlformats.org/officeDocument/2006/relationships/hyperlink" Target="consultantplus://offline/ref=84693D96ECE3B57D81C43E70471C45B6F65FCDE76CF86DBCA070758A5EE513AC62E15037C5F99D3A9EE5FBF96A0A2D0848F27849A43918D247A0J" TargetMode = "External"/>
	<Relationship Id="rId13" Type="http://schemas.openxmlformats.org/officeDocument/2006/relationships/hyperlink" Target="consultantplus://offline/ref=84693D96ECE3B57D81C43769401C45B6F05CCFE767F330B6A829798859EA4CBB65A85C36C5FF9E3894BAFEEC7B52200E50ED7957B83B1A4DA3J" TargetMode = "External"/>
	<Relationship Id="rId14" Type="http://schemas.openxmlformats.org/officeDocument/2006/relationships/hyperlink" Target="consultantplus://offline/ref=84693D96ECE3B57D81C43769401C45B6F05CCFE767F330B6A829798859EA4CBB65A85C36C5FF9E3894BAFEEC7B52200E50ED7957B83B1A4DA3J" TargetMode = "External"/>
	<Relationship Id="rId15" Type="http://schemas.openxmlformats.org/officeDocument/2006/relationships/hyperlink" Target="consultantplus://offline/ref=84693D96ECE3B57D81C43769401C45B6F05CCFE767F330B6A829798859EA4CBB65A85C36C5FF9E3894BAFEEC7B52200E50ED7957B83B1A4DA3J" TargetMode = "External"/>
	<Relationship Id="rId16" Type="http://schemas.openxmlformats.org/officeDocument/2006/relationships/hyperlink" Target="consultantplus://offline/ref=84693D96ECE3B57D81C43E70471C45B6F65ECFED60FD6DBCA070758A5EE513AC70E1083BC5FA85389FF0ADA82C45ACJ" TargetMode = "External"/>
	<Relationship Id="rId17" Type="http://schemas.openxmlformats.org/officeDocument/2006/relationships/hyperlink" Target="consultantplus://offline/ref=84693D96ECE3B57D81C43769401C45B6F05DCBEF62F330B6A829798859EA4CA965F05036C3E29A3981ECAFAA42ADJ" TargetMode = "External"/>
	<Relationship Id="rId18" Type="http://schemas.openxmlformats.org/officeDocument/2006/relationships/hyperlink" Target="consultantplus://offline/ref=84693D96ECE3B57D81C43769401C45B6F45ACAE662F16DBCA070758A5EE513AC70E1083BC5FA85389FF0ADA82C45ACJ" TargetMode = "External"/>
	<Relationship Id="rId19" Type="http://schemas.openxmlformats.org/officeDocument/2006/relationships/hyperlink" Target="consultantplus://offline/ref=84693D96ECE3B57D81C43769401C45B6F15CCAEB66F330B6A829798859EA4CA965F05036C3E29A3981ECAFAA42ADJ" TargetMode = "External"/>
	<Relationship Id="rId20" Type="http://schemas.openxmlformats.org/officeDocument/2006/relationships/hyperlink" Target="consultantplus://offline/ref=84693D96ECE3B57D81C43769401C45B6F45ACFEB6CFE6DBCA070758A5EE513AC70E1083BC5FA85389FF0ADA82C45ACJ" TargetMode = "External"/>
	<Relationship Id="rId21" Type="http://schemas.openxmlformats.org/officeDocument/2006/relationships/hyperlink" Target="consultantplus://offline/ref=84693D96ECE3B57D81C43E70471C45B6F65DC1EF61F96DBCA070758A5EE513AC70E1083BC5FA85389FF0ADA82C45ACJ" TargetMode = "External"/>
	<Relationship Id="rId22" Type="http://schemas.openxmlformats.org/officeDocument/2006/relationships/hyperlink" Target="consultantplus://offline/ref=84693D96ECE3B57D81C43769401C45B6F05CCFE767F330B6A829798859EA4CBB65A85C36C5FF9E3894BAFEEC7B52200E50ED7957B83B1A4DA3J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4022.00.55</Application>
  <Company>КонсультантПлюс Версия 4022.00.55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&lt;Письмо&gt; Минздравсоцразвития РФ от 20.06.2007 N 4892-ВС
"О профилактике перинатальной передачи ВИЧ-инфекции в Российской Федерации"</dc:title>
  <dcterms:created xsi:type="dcterms:W3CDTF">2023-10-06T09:00:55Z</dcterms:created>
</cp:coreProperties>
</file>