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ЗДРАВООХРАНЕНИЯ И СОЦИАЛЬНОГО РАЗВИТИЯ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ФЕДЕРАЛЬНАЯ СЛУЖБА ПО НАДЗОРУ В СФЕРЕ ЗАЩИТЫ</w:t>
      </w:r>
    </w:p>
    <w:p>
      <w:pPr>
        <w:pStyle w:val="2"/>
        <w:jc w:val="center"/>
      </w:pPr>
      <w:r>
        <w:rPr>
          <w:sz w:val="20"/>
        </w:rPr>
        <w:t xml:space="preserve">ПРАВ ПОТРЕБИТЕЛЕЙ И БЛАГОПОЛУЧИЯ ЧЕЛОВЕКА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ПИСЬМО</w:t>
      </w:r>
    </w:p>
    <w:p>
      <w:pPr>
        <w:pStyle w:val="2"/>
        <w:jc w:val="center"/>
      </w:pPr>
      <w:r>
        <w:rPr>
          <w:sz w:val="20"/>
        </w:rPr>
        <w:t xml:space="preserve">от 6 сентября 2007 г. N 0100/9097-07-32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СОВЕРШЕНСТВОВАНИИ УЧЕТА МЕДИЦИНСКИХ УСЛУГ,</w:t>
      </w:r>
    </w:p>
    <w:p>
      <w:pPr>
        <w:pStyle w:val="2"/>
        <w:jc w:val="center"/>
      </w:pPr>
      <w:r>
        <w:rPr>
          <w:sz w:val="20"/>
        </w:rPr>
        <w:t xml:space="preserve">ОКАЗЫВАЕМЫХ ПРИ ВИЧ-ИНФЕКЦИИ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2007 году в Российской Федерации в рамках реализации приоритетного национального проекта в сфере здравоохранения поставлена задача обеспечить антиретровирусной терапией не менее 30 тысяч ВИЧ-инфицированных. В настоящее время проводится лечение противовирусными препаратами более 28 тысяч человек, из них часть пациентов получают терапию препаратами, поставляемыми в рамках проектов Глобального Фонда по борьбе со СПИДом, туберкулезом и малярией. Кроме того, в 25 пилотных территориях Российской Федерации будут поставлены дорогостоящие препараты для лечения более 7 тысяч больных вирусными гепатитами В и 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Одной из первоочередных задач при реализации таких крупномасштабных проектов является мониторинг проводимых мероприятий, в том числе четкий учет пациентов, получающих различные виды медицинских услуг и их соответствие требованиям действующих стандартов медицинской помощи больным ВИЧ-инфекцией.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совершенствования планируемых мероприятий и уточнения показателей охвата пациентов терапией за счет приоритетного национального проекта до 15 декабря 2007 года необходимо провести полицевой учет пациентов, получающих антиретровирусные препараты и определить источник их получения (приоритетный национальный проект или другие международные проекты).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решения задачи по организации контроля качества выявления, диспансерного наблюдения и лечения ВИЧ-инфицированных в рамках </w:t>
      </w:r>
      <w:hyperlink w:history="0" r:id="rId6" w:tooltip="Постановление Правительства РФ от 10.05.2007 N 280 (ред. от 28.12.2012) &quot;О федеральной целевой Программе &quot;Предупреждение и борьба с социально значимыми заболеваниями (2007 - 2012 годы)&quot; {КонсультантПлюс}">
        <w:r>
          <w:rPr>
            <w:sz w:val="20"/>
            <w:color w:val="0000ff"/>
          </w:rPr>
          <w:t xml:space="preserve">подпрограммы</w:t>
        </w:r>
      </w:hyperlink>
      <w:r>
        <w:rPr>
          <w:sz w:val="20"/>
        </w:rPr>
        <w:t xml:space="preserve"> "ВИЧ-инфекция" ФЦП "Предупреждение и борьба с социально значимыми заболеваниями (2007 - 2011 годы)" был разработан информационно-аналитический комплекс ведения эпидемиологического и диспансерного учета ВИЧ-инфицированных граждан. В первом квартале 2007 г. комплект материалов, включающих лазерный диск с компьютерной программой и Руководство для пользователей, был направлен разработчиками (Тюменским областным центром по профилактике и борьбе со СПИДом и инфекционными заболеваниями) в территориальные центры по профилактике и борьбе со СПИДом.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Данная информационная система позволяет получать в режиме реального времени информацию по персонифицированному, по территориальному учету всех пациентов, состоящих на диспансерном учете по ВИЧ-инфекции, получающих терапию, назначенные схемы лечения, результаты проведенных диагностических исследований, расход препаратов по каждому больному, источник поступления лекарственных средств и др.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оперативного внедрения информационно-аналитического комплекса для специалистов Центров СПИД запланировано обучение по работе с данной программой в соответствии с прилагаемым календарным планом.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2040"/>
        <w:gridCol w:w="1800"/>
        <w:gridCol w:w="4080"/>
      </w:tblGrid>
      <w:tr>
        <w:trPr>
          <w:trHeight w:val="250" w:hRule="atLeast"/>
        </w:trPr>
        <w:tc>
          <w:tcPr>
            <w:tcW w:w="216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Дата       </w:t>
            </w:r>
          </w:p>
        </w:tc>
        <w:tc>
          <w:tcPr>
            <w:tcW w:w="192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Место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проведения  </w:t>
            </w:r>
          </w:p>
        </w:tc>
        <w:tc>
          <w:tcPr>
            <w:tcW w:w="420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Наименование округов      </w:t>
            </w:r>
          </w:p>
        </w:tc>
      </w:tr>
      <w:tr>
        <w:trPr>
          <w:trHeight w:val="250" w:hRule="atLeast"/>
        </w:trPr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25 - 26 сентября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г. Тюмень     </w:t>
            </w:r>
          </w:p>
        </w:tc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Уральский федеральный округ      </w:t>
            </w:r>
          </w:p>
        </w:tc>
      </w:tr>
      <w:tr>
        <w:trPr>
          <w:trHeight w:val="250" w:hRule="atLeast"/>
        </w:trPr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16 - 17 октября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г. Калуга     </w:t>
            </w:r>
          </w:p>
        </w:tc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Центральный федеральный округ    </w:t>
            </w:r>
          </w:p>
        </w:tc>
      </w:tr>
      <w:tr>
        <w:trPr>
          <w:trHeight w:val="250" w:hRule="atLeast"/>
        </w:trPr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25 - 26 октября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г. Новосибирск</w:t>
            </w:r>
          </w:p>
        </w:tc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Сибирский федеральный округ      </w:t>
            </w:r>
          </w:p>
        </w:tc>
      </w:tr>
      <w:tr>
        <w:trPr>
          <w:trHeight w:val="250" w:hRule="atLeast"/>
        </w:trPr>
        <w:tc>
          <w:tcPr>
            <w:tcW w:w="21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ноябрь (дата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уточняется)     </w:t>
            </w:r>
          </w:p>
        </w:tc>
        <w:tc>
          <w:tcPr>
            <w:tcW w:w="19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г. Хабаровск  </w:t>
            </w:r>
          </w:p>
        </w:tc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Дальневосточный федеральный округ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Предлагаем направить для участия в обучающих семинарах специалистов Центров СПИД на уровне заместителя главного врача по лечебной работе, эпидемиолога либо врача диспансерной группы.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Командировочные расходы отнести за счет направляющей стороны.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Контактный телефон организаторов обучения: 8-345-224 25 49, Попкова Валентина Николаевна.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Руководитель</w:t>
      </w:r>
    </w:p>
    <w:p>
      <w:pPr>
        <w:pStyle w:val="0"/>
        <w:jc w:val="right"/>
      </w:pPr>
      <w:r>
        <w:rPr>
          <w:sz w:val="20"/>
        </w:rPr>
        <w:t xml:space="preserve">Г.Г.ОНИЩЕНКО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Роспотребнадзора от 06.09.2007 N 0100/9097-07-32</w:t>
            <w:br/>
            <w:t>"О совершенствовании учета медицинских услуг, оказываемых при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Роспотребнадзора от 06.09.2007 N 0100/9097-07-32 "О совершенствовании учета медицинских услуг, оказываемых при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consultantplus://offline/ref=364D4A402FF55B481202DD5058F78FDE8B4BD7BC9F6B292218C92B00D65FC4C1EBEDF27DAADB2DE670944E40859F85D4492C2717F683BE60mD71I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Роспотребнадзора от 06.09.2007 N 0100/9097-07-32
"О совершенствовании учета медицинских услуг, оказываемых при ВИЧ-инфекции"</dc:title>
  <dcterms:created xsi:type="dcterms:W3CDTF">2023-10-06T08:59:38Z</dcterms:created>
</cp:coreProperties>
</file>